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3A813D">
      <w:pPr>
        <w:pStyle w:val="4"/>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val="en-US" w:eastAsia="zh-CN"/>
        </w:rPr>
        <w:t>附件1-5</w:t>
      </w:r>
    </w:p>
    <w:p w14:paraId="309FD3FD">
      <w:pPr>
        <w:widowControl/>
        <w:rPr>
          <w:rFonts w:hint="eastAsia" w:eastAsia="黑体" w:cs="宋体"/>
          <w:b/>
          <w:color w:val="auto"/>
          <w:kern w:val="0"/>
          <w:sz w:val="44"/>
          <w:szCs w:val="44"/>
          <w:highlight w:val="none"/>
        </w:rPr>
      </w:pPr>
    </w:p>
    <w:p w14:paraId="710FF25D">
      <w:pPr>
        <w:widowControl/>
        <w:jc w:val="center"/>
        <w:rPr>
          <w:rFonts w:eastAsia="黑体" w:cs="宋体"/>
          <w:b/>
          <w:color w:val="auto"/>
          <w:kern w:val="0"/>
          <w:sz w:val="44"/>
          <w:szCs w:val="44"/>
          <w:highlight w:val="none"/>
        </w:rPr>
      </w:pPr>
      <w:r>
        <w:rPr>
          <w:color w:val="auto"/>
          <w:sz w:val="32"/>
          <w:szCs w:val="32"/>
          <w:highlight w:val="none"/>
        </w:rPr>
        <w:pict>
          <v:shape id="_x0000_i1025" o:spt="75" alt="99c85e608fe69cfefdd8a591b549dcd" type="#_x0000_t75" style="height:93.95pt;width:95.05pt;" filled="f" o:preferrelative="t" stroked="f" coordsize="21600,21600">
            <v:path/>
            <v:fill on="f" focussize="0,0"/>
            <v:stroke on="f"/>
            <v:imagedata r:id="rId9" o:title="99c85e608fe69cfefdd8a591b549dcd"/>
            <o:lock v:ext="edit" aspectratio="t"/>
            <w10:wrap type="none"/>
            <w10:anchorlock/>
          </v:shape>
        </w:pict>
      </w:r>
    </w:p>
    <w:p w14:paraId="197E98C0">
      <w:pPr>
        <w:widowControl/>
        <w:spacing w:line="360" w:lineRule="auto"/>
        <w:rPr>
          <w:rFonts w:hint="eastAsia" w:eastAsia="黑体" w:cs="宋体"/>
          <w:b/>
          <w:color w:val="auto"/>
          <w:kern w:val="0"/>
          <w:sz w:val="44"/>
          <w:szCs w:val="44"/>
          <w:highlight w:val="none"/>
        </w:rPr>
      </w:pPr>
    </w:p>
    <w:p w14:paraId="0C41E25D">
      <w:pPr>
        <w:spacing w:line="760" w:lineRule="exact"/>
        <w:jc w:val="center"/>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2025年国家中小学智慧教育平台全域应用</w:t>
      </w:r>
    </w:p>
    <w:p w14:paraId="59788DD7">
      <w:pPr>
        <w:spacing w:line="760" w:lineRule="exact"/>
        <w:jc w:val="center"/>
        <w:rPr>
          <w:rFonts w:hint="eastAsia" w:ascii="方正小标宋_GBK" w:hAnsi="方正小标宋_GBK" w:eastAsia="方正小标宋_GBK" w:cs="方正小标宋_GBK"/>
          <w:color w:val="auto"/>
          <w:sz w:val="44"/>
          <w:szCs w:val="44"/>
          <w:highlight w:val="none"/>
          <w:lang w:val="en-US" w:eastAsia="zh-CN"/>
        </w:rPr>
      </w:pPr>
      <w:r>
        <w:rPr>
          <w:rFonts w:hint="eastAsia" w:ascii="方正小标宋_GBK" w:hAnsi="方正小标宋_GBK" w:eastAsia="方正小标宋_GBK" w:cs="方正小标宋_GBK"/>
          <w:color w:val="auto"/>
          <w:sz w:val="44"/>
          <w:szCs w:val="44"/>
          <w:highlight w:val="none"/>
        </w:rPr>
        <w:t>教师数字素养提升实践</w:t>
      </w:r>
      <w:r>
        <w:rPr>
          <w:rFonts w:hint="eastAsia" w:ascii="方正小标宋_GBK" w:hAnsi="方正小标宋_GBK" w:eastAsia="方正小标宋_GBK" w:cs="方正小标宋_GBK"/>
          <w:color w:val="auto"/>
          <w:sz w:val="44"/>
          <w:szCs w:val="44"/>
          <w:highlight w:val="none"/>
          <w:lang w:val="en-US" w:eastAsia="zh-CN"/>
        </w:rPr>
        <w:t>大赛</w:t>
      </w:r>
    </w:p>
    <w:p w14:paraId="0EFA71FA">
      <w:pPr>
        <w:spacing w:line="360" w:lineRule="auto"/>
        <w:jc w:val="center"/>
        <w:rPr>
          <w:rFonts w:hint="eastAsia" w:ascii="方正小标宋_GBK" w:hAnsi="方正小标宋_GBK" w:eastAsia="方正小标宋_GBK" w:cs="方正小标宋_GBK"/>
          <w:color w:val="auto"/>
          <w:sz w:val="44"/>
          <w:szCs w:val="44"/>
          <w:highlight w:val="none"/>
        </w:rPr>
      </w:pPr>
    </w:p>
    <w:p w14:paraId="625D9F50">
      <w:pPr>
        <w:spacing w:line="360" w:lineRule="auto"/>
        <w:jc w:val="center"/>
        <w:rPr>
          <w:rFonts w:hint="eastAsia" w:ascii="微软雅黑" w:hAnsi="ˎ̥" w:eastAsia="方正小标宋_GBK" w:cs="宋体"/>
          <w:b/>
          <w:kern w:val="0"/>
          <w:sz w:val="44"/>
          <w:szCs w:val="44"/>
          <w:lang w:eastAsia="zh-CN"/>
        </w:rPr>
      </w:pPr>
      <w:r>
        <w:rPr>
          <w:rFonts w:hint="eastAsia" w:ascii="方正小标宋_GBK" w:hAnsi="方正小标宋_GBK" w:eastAsia="方正小标宋_GBK" w:cs="方正小标宋_GBK"/>
          <w:color w:val="auto"/>
          <w:sz w:val="44"/>
          <w:szCs w:val="44"/>
          <w:highlight w:val="none"/>
        </w:rPr>
        <w:t>新课改跨学科主题学习</w:t>
      </w:r>
      <w:r>
        <w:rPr>
          <w:rFonts w:hint="eastAsia" w:ascii="方正小标宋_GBK" w:hAnsi="方正小标宋_GBK" w:eastAsia="方正小标宋_GBK" w:cs="方正小标宋_GBK"/>
          <w:color w:val="auto"/>
          <w:sz w:val="44"/>
          <w:szCs w:val="44"/>
          <w:highlight w:val="none"/>
          <w:lang w:eastAsia="zh-CN"/>
        </w:rPr>
        <w:t>案例</w:t>
      </w:r>
    </w:p>
    <w:p w14:paraId="64475E12">
      <w:pPr>
        <w:pageBreakBefore w:val="0"/>
        <w:widowControl/>
        <w:tabs>
          <w:tab w:val="left" w:pos="7122"/>
        </w:tabs>
        <w:kinsoku/>
        <w:wordWrap/>
        <w:overflowPunct/>
        <w:topLinePunct w:val="0"/>
        <w:autoSpaceDE/>
        <w:autoSpaceDN/>
        <w:bidi w:val="0"/>
        <w:adjustRightInd/>
        <w:snapToGrid/>
        <w:spacing w:line="360" w:lineRule="auto"/>
        <w:textAlignment w:val="auto"/>
        <w:rPr>
          <w:rFonts w:hint="eastAsia" w:ascii="微软雅黑" w:hAnsi="ˎ̥" w:eastAsia="微软雅黑" w:cs="宋体"/>
          <w:b/>
          <w:kern w:val="0"/>
          <w:sz w:val="44"/>
          <w:szCs w:val="44"/>
        </w:rPr>
      </w:pPr>
      <w:r>
        <w:rPr>
          <w:rFonts w:ascii="微软雅黑" w:hAnsi="ˎ̥" w:eastAsia="微软雅黑" w:cs="宋体"/>
          <w:b/>
          <w:kern w:val="0"/>
          <w:sz w:val="44"/>
          <w:szCs w:val="44"/>
        </w:rPr>
        <w:tab/>
      </w:r>
    </w:p>
    <w:p w14:paraId="7988C194">
      <w:pPr>
        <w:pageBreakBefore w:val="0"/>
        <w:kinsoku/>
        <w:wordWrap/>
        <w:overflowPunct/>
        <w:topLinePunct w:val="0"/>
        <w:autoSpaceDE/>
        <w:autoSpaceDN/>
        <w:bidi w:val="0"/>
        <w:adjustRightInd/>
        <w:snapToGrid/>
        <w:spacing w:line="360" w:lineRule="auto"/>
        <w:jc w:val="center"/>
        <w:textAlignment w:val="auto"/>
      </w:pPr>
      <w:r>
        <w:rPr>
          <w:rFonts w:hint="eastAsia" w:ascii="黑体" w:hAnsi="黑体" w:eastAsia="黑体"/>
          <w:bCs/>
          <w:sz w:val="84"/>
          <w:szCs w:val="84"/>
        </w:rPr>
        <w:t>指  南</w:t>
      </w:r>
    </w:p>
    <w:p w14:paraId="225A64E8">
      <w:pPr>
        <w:pageBreakBefore w:val="0"/>
        <w:kinsoku/>
        <w:wordWrap/>
        <w:overflowPunct/>
        <w:topLinePunct w:val="0"/>
        <w:bidi w:val="0"/>
        <w:spacing w:line="360" w:lineRule="auto"/>
      </w:pPr>
    </w:p>
    <w:p w14:paraId="0C1AD2C6">
      <w:pPr>
        <w:spacing w:line="360" w:lineRule="auto"/>
        <w:jc w:val="center"/>
        <w:rPr>
          <w:rFonts w:hint="eastAsia" w:ascii="方正小标宋_GBK" w:hAnsi="方正小标宋_GBK" w:eastAsia="方正小标宋_GBK" w:cs="方正小标宋_GBK"/>
          <w:color w:val="auto"/>
          <w:sz w:val="32"/>
          <w:szCs w:val="32"/>
          <w:highlight w:val="none"/>
        </w:rPr>
      </w:pPr>
      <w:r>
        <w:rPr>
          <w:rFonts w:hint="eastAsia" w:ascii="方正小标宋_GBK" w:hAnsi="方正小标宋_GBK" w:eastAsia="方正小标宋_GBK" w:cs="方正小标宋_GBK"/>
          <w:color w:val="auto"/>
          <w:sz w:val="32"/>
          <w:szCs w:val="32"/>
          <w:highlight w:val="none"/>
        </w:rPr>
        <w:t>活动组织委员会</w:t>
      </w:r>
    </w:p>
    <w:p w14:paraId="06D68FBE">
      <w:pPr>
        <w:spacing w:line="360" w:lineRule="auto"/>
        <w:jc w:val="center"/>
        <w:rPr>
          <w:rFonts w:hint="eastAsia" w:ascii="方正小标宋_GBK" w:hAnsi="方正小标宋_GBK" w:eastAsia="方正小标宋_GBK" w:cs="方正小标宋_GBK"/>
          <w:color w:val="auto"/>
          <w:sz w:val="32"/>
          <w:szCs w:val="32"/>
          <w:highlight w:val="none"/>
        </w:rPr>
        <w:sectPr>
          <w:footerReference r:id="rId5" w:type="first"/>
          <w:footerReference r:id="rId4" w:type="default"/>
          <w:headerReference r:id="rId3" w:type="even"/>
          <w:pgSz w:w="11906" w:h="16838"/>
          <w:pgMar w:top="2154" w:right="1474" w:bottom="2041" w:left="1587" w:header="851" w:footer="992" w:gutter="0"/>
          <w:cols w:space="720" w:num="1"/>
          <w:titlePg/>
          <w:docGrid w:type="lines" w:linePitch="381" w:charSpace="0"/>
        </w:sectPr>
      </w:pPr>
      <w:r>
        <w:rPr>
          <w:rFonts w:hint="eastAsia" w:ascii="方正小标宋_GBK" w:hAnsi="方正小标宋_GBK" w:eastAsia="方正小标宋_GBK" w:cs="方正小标宋_GBK"/>
          <w:color w:val="auto"/>
          <w:sz w:val="32"/>
          <w:szCs w:val="32"/>
          <w:highlight w:val="none"/>
        </w:rPr>
        <w:t>2025年</w:t>
      </w:r>
      <w:r>
        <w:rPr>
          <w:rFonts w:hint="eastAsia" w:ascii="方正小标宋_GBK" w:hAnsi="方正小标宋_GBK" w:eastAsia="方正小标宋_GBK" w:cs="方正小标宋_GBK"/>
          <w:color w:val="auto"/>
          <w:sz w:val="32"/>
          <w:szCs w:val="32"/>
          <w:highlight w:val="none"/>
          <w:lang w:val="en-US" w:eastAsia="zh-CN"/>
        </w:rPr>
        <w:t>2</w:t>
      </w:r>
      <w:r>
        <w:rPr>
          <w:rFonts w:hint="eastAsia" w:ascii="方正小标宋_GBK" w:hAnsi="方正小标宋_GBK" w:eastAsia="方正小标宋_GBK" w:cs="方正小标宋_GBK"/>
          <w:color w:val="auto"/>
          <w:sz w:val="32"/>
          <w:szCs w:val="32"/>
          <w:highlight w:val="none"/>
        </w:rPr>
        <w:t>月</w:t>
      </w:r>
    </w:p>
    <w:p w14:paraId="6942CF5F">
      <w:pPr>
        <w:pStyle w:val="4"/>
        <w:pageBreakBefore w:val="0"/>
        <w:widowControl w:val="0"/>
        <w:kinsoku/>
        <w:wordWrap/>
        <w:overflowPunct/>
        <w:topLinePunct w:val="0"/>
        <w:autoSpaceDE/>
        <w:autoSpaceDN/>
        <w:bidi w:val="0"/>
        <w:spacing w:line="560" w:lineRule="exact"/>
        <w:ind w:firstLine="640" w:firstLineChars="200"/>
        <w:jc w:val="left"/>
        <w:textAlignment w:val="auto"/>
        <w:rPr>
          <w:rFonts w:hint="eastAsia" w:ascii="黑体" w:hAnsi="黑体" w:eastAsia="黑体" w:cs="黑体"/>
          <w:b w:val="0"/>
          <w:sz w:val="32"/>
          <w:szCs w:val="32"/>
        </w:rPr>
      </w:pPr>
      <w:r>
        <w:rPr>
          <w:rFonts w:hint="eastAsia" w:ascii="黑体" w:hAnsi="黑体" w:eastAsia="黑体" w:cs="黑体"/>
          <w:b w:val="0"/>
          <w:sz w:val="32"/>
          <w:szCs w:val="32"/>
        </w:rPr>
        <w:t>一、</w:t>
      </w:r>
      <w:r>
        <w:rPr>
          <w:rFonts w:hint="eastAsia" w:ascii="黑体" w:hAnsi="黑体" w:cs="黑体"/>
          <w:b w:val="0"/>
          <w:sz w:val="32"/>
          <w:szCs w:val="32"/>
          <w:lang w:eastAsia="zh-CN"/>
        </w:rPr>
        <w:t>活动对象</w:t>
      </w:r>
    </w:p>
    <w:p w14:paraId="66837A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宋体" w:eastAsia="仿宋_GB2312"/>
          <w:b w:val="0"/>
          <w:bCs w:val="0"/>
          <w:sz w:val="32"/>
          <w:szCs w:val="32"/>
          <w:highlight w:val="none"/>
        </w:rPr>
        <w:t>学前教育、特殊教育、中小学、教育部门</w:t>
      </w:r>
      <w:r>
        <w:rPr>
          <w:rFonts w:hint="eastAsia" w:ascii="仿宋_GB2312" w:hAnsi="宋体" w:eastAsia="仿宋_GB2312"/>
          <w:b w:val="0"/>
          <w:bCs w:val="0"/>
          <w:sz w:val="32"/>
          <w:szCs w:val="32"/>
          <w:highlight w:val="none"/>
          <w:lang w:eastAsia="zh-CN"/>
        </w:rPr>
        <w:t>教师</w:t>
      </w:r>
      <w:r>
        <w:rPr>
          <w:rFonts w:hint="eastAsia" w:ascii="仿宋_GB2312" w:hAnsi="宋体" w:eastAsia="仿宋_GB2312"/>
          <w:b w:val="0"/>
          <w:bCs w:val="0"/>
          <w:sz w:val="32"/>
          <w:szCs w:val="32"/>
          <w:highlight w:val="none"/>
        </w:rPr>
        <w:t>。</w:t>
      </w:r>
    </w:p>
    <w:p w14:paraId="47F97EEC">
      <w:pPr>
        <w:pageBreakBefore w:val="0"/>
        <w:widowControl w:val="0"/>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二、项目内容及相关要求</w:t>
      </w:r>
    </w:p>
    <w:p w14:paraId="2DC33710">
      <w:pPr>
        <w:pStyle w:val="12"/>
        <w:pageBreakBefore w:val="0"/>
        <w:widowControl w:val="0"/>
        <w:kinsoku/>
        <w:wordWrap/>
        <w:overflowPunct/>
        <w:topLinePunct w:val="0"/>
        <w:autoSpaceDE/>
        <w:autoSpaceDN/>
        <w:bidi w:val="0"/>
        <w:spacing w:line="560" w:lineRule="exact"/>
        <w:ind w:firstLine="640" w:firstLineChars="200"/>
        <w:textAlignment w:val="auto"/>
        <w:rPr>
          <w:rFonts w:hint="eastAsia" w:ascii="楷体" w:hAnsi="楷体" w:eastAsia="楷体" w:cs="楷体"/>
          <w:b w:val="0"/>
          <w:bCs w:val="0"/>
          <w:kern w:val="0"/>
          <w:sz w:val="32"/>
          <w:szCs w:val="32"/>
        </w:rPr>
      </w:pPr>
      <w:r>
        <w:rPr>
          <w:rFonts w:hint="eastAsia" w:ascii="楷体" w:hAnsi="楷体" w:eastAsia="楷体" w:cs="楷体"/>
          <w:b w:val="0"/>
          <w:bCs w:val="0"/>
          <w:sz w:val="32"/>
          <w:szCs w:val="32"/>
        </w:rPr>
        <w:t>（一）项目内容</w:t>
      </w:r>
    </w:p>
    <w:p w14:paraId="0EB969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新课改跨学科主题学习专项聚焦于</w:t>
      </w:r>
      <w:r>
        <w:rPr>
          <w:rFonts w:hint="eastAsia" w:ascii="仿宋_GB2312" w:hAnsi="仿宋_GB2312" w:eastAsia="仿宋_GB2312" w:cs="仿宋_GB2312"/>
          <w:b w:val="0"/>
          <w:sz w:val="32"/>
          <w:szCs w:val="32"/>
          <w:lang w:val="en-US" w:eastAsia="zh-CN"/>
        </w:rPr>
        <w:t>立足</w:t>
      </w:r>
      <w:r>
        <w:rPr>
          <w:rFonts w:hint="eastAsia" w:ascii="仿宋_GB2312" w:hAnsi="仿宋_GB2312" w:eastAsia="仿宋_GB2312" w:cs="仿宋_GB2312"/>
          <w:b w:val="0"/>
          <w:sz w:val="32"/>
          <w:szCs w:val="32"/>
        </w:rPr>
        <w:t>学生的基础、体验和兴趣，围绕某一研究主题，以某一学科为主干，运用并整合其他课程的相关知识和方法，开展综合</w:t>
      </w:r>
      <w:r>
        <w:rPr>
          <w:rFonts w:hint="eastAsia" w:ascii="仿宋_GB2312" w:hAnsi="仿宋_GB2312" w:eastAsia="仿宋_GB2312" w:cs="仿宋_GB2312"/>
          <w:b w:val="0"/>
          <w:sz w:val="32"/>
          <w:szCs w:val="32"/>
          <w:lang w:val="en-US" w:eastAsia="zh-CN"/>
        </w:rPr>
        <w:t>性</w:t>
      </w:r>
      <w:r>
        <w:rPr>
          <w:rFonts w:hint="eastAsia" w:ascii="仿宋_GB2312" w:hAnsi="仿宋_GB2312" w:eastAsia="仿宋_GB2312" w:cs="仿宋_GB2312"/>
          <w:b w:val="0"/>
          <w:sz w:val="32"/>
          <w:szCs w:val="32"/>
        </w:rPr>
        <w:t>学习的</w:t>
      </w:r>
      <w:r>
        <w:rPr>
          <w:rFonts w:hint="eastAsia" w:ascii="仿宋_GB2312" w:hAnsi="仿宋_GB2312" w:eastAsia="仿宋_GB2312" w:cs="仿宋_GB2312"/>
          <w:b w:val="0"/>
          <w:sz w:val="32"/>
          <w:szCs w:val="32"/>
          <w:lang w:eastAsia="zh-CN"/>
        </w:rPr>
        <w:t>融合创新教学</w:t>
      </w:r>
      <w:r>
        <w:rPr>
          <w:rFonts w:hint="eastAsia" w:ascii="仿宋_GB2312" w:hAnsi="仿宋_GB2312" w:eastAsia="仿宋_GB2312" w:cs="仿宋_GB2312"/>
          <w:b w:val="0"/>
          <w:sz w:val="32"/>
          <w:szCs w:val="32"/>
          <w:lang w:val="en-US" w:eastAsia="zh-CN"/>
        </w:rPr>
        <w:t>案例</w:t>
      </w:r>
      <w:r>
        <w:rPr>
          <w:rFonts w:hint="eastAsia" w:ascii="仿宋_GB2312" w:hAnsi="仿宋_GB2312" w:eastAsia="仿宋_GB2312" w:cs="仿宋_GB2312"/>
          <w:b w:val="0"/>
          <w:sz w:val="32"/>
          <w:szCs w:val="32"/>
        </w:rPr>
        <w:t>。</w:t>
      </w:r>
    </w:p>
    <w:p w14:paraId="118537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部分</w:t>
      </w:r>
      <w:r>
        <w:rPr>
          <w:rFonts w:hint="eastAsia" w:ascii="仿宋_GB2312" w:eastAsia="仿宋_GB2312"/>
          <w:b w:val="0"/>
          <w:bCs w:val="0"/>
          <w:sz w:val="32"/>
          <w:szCs w:val="32"/>
          <w:highlight w:val="none"/>
          <w:lang w:eastAsia="zh-CN"/>
        </w:rPr>
        <w:t>教学</w:t>
      </w:r>
      <w:r>
        <w:rPr>
          <w:rFonts w:hint="eastAsia" w:ascii="仿宋_GB2312" w:hAnsi="仿宋_GB2312" w:eastAsia="仿宋_GB2312" w:cs="仿宋_GB2312"/>
          <w:b w:val="0"/>
          <w:sz w:val="32"/>
          <w:szCs w:val="32"/>
        </w:rPr>
        <w:t>环节</w:t>
      </w:r>
      <w:r>
        <w:rPr>
          <w:rFonts w:hint="eastAsia" w:ascii="仿宋_GB2312" w:eastAsia="仿宋_GB2312"/>
          <w:b w:val="0"/>
          <w:bCs w:val="0"/>
          <w:sz w:val="32"/>
          <w:szCs w:val="32"/>
          <w:highlight w:val="none"/>
          <w:lang w:eastAsia="zh-CN"/>
        </w:rPr>
        <w:t>需要适当应用到</w:t>
      </w:r>
      <w:r>
        <w:rPr>
          <w:rFonts w:hint="eastAsia" w:ascii="仿宋_GB2312" w:eastAsia="仿宋_GB2312"/>
          <w:b w:val="0"/>
          <w:bCs w:val="0"/>
          <w:sz w:val="32"/>
          <w:szCs w:val="32"/>
          <w:highlight w:val="none"/>
        </w:rPr>
        <w:t>国家中小学智慧教育平台</w:t>
      </w:r>
      <w:r>
        <w:rPr>
          <w:rFonts w:hint="eastAsia" w:ascii="仿宋_GB2312" w:eastAsia="仿宋_GB2312"/>
          <w:b w:val="0"/>
          <w:bCs w:val="0"/>
          <w:sz w:val="32"/>
          <w:szCs w:val="32"/>
          <w:highlight w:val="none"/>
          <w:lang w:eastAsia="zh-CN"/>
        </w:rPr>
        <w:t>。</w:t>
      </w:r>
    </w:p>
    <w:p w14:paraId="3B491F5F">
      <w:pPr>
        <w:pStyle w:val="12"/>
        <w:pageBreakBefore w:val="0"/>
        <w:widowControl w:val="0"/>
        <w:kinsoku/>
        <w:wordWrap/>
        <w:overflowPunct/>
        <w:topLinePunct w:val="0"/>
        <w:autoSpaceDE/>
        <w:autoSpaceDN/>
        <w:bidi w:val="0"/>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（二）报送材料清单及要求</w:t>
      </w:r>
    </w:p>
    <w:p w14:paraId="58B25FC3">
      <w:pPr>
        <w:pStyle w:val="12"/>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lang w:eastAsia="zh-CN"/>
        </w:rPr>
        <w:t>须</w:t>
      </w:r>
      <w:r>
        <w:rPr>
          <w:rFonts w:hint="eastAsia" w:ascii="仿宋_GB2312" w:hAnsi="仿宋_GB2312" w:eastAsia="仿宋_GB2312" w:cs="仿宋_GB2312"/>
          <w:b w:val="0"/>
          <w:sz w:val="32"/>
          <w:szCs w:val="32"/>
        </w:rPr>
        <w:t>按要求</w:t>
      </w:r>
      <w:r>
        <w:rPr>
          <w:rFonts w:hint="eastAsia" w:ascii="仿宋_GB2312" w:hAnsi="仿宋_GB2312" w:eastAsia="仿宋_GB2312" w:cs="仿宋_GB2312"/>
          <w:b w:val="0"/>
          <w:sz w:val="32"/>
          <w:szCs w:val="32"/>
          <w:lang w:eastAsia="zh-CN"/>
        </w:rPr>
        <w:t>提</w:t>
      </w:r>
      <w:r>
        <w:rPr>
          <w:rFonts w:hint="eastAsia" w:ascii="仿宋_GB2312" w:hAnsi="仿宋_GB2312" w:eastAsia="仿宋_GB2312" w:cs="仿宋_GB2312"/>
          <w:b w:val="0"/>
          <w:sz w:val="32"/>
          <w:szCs w:val="32"/>
        </w:rPr>
        <w:t>交作品登记表、教学视频、教学设计方案、案例介绍文档、教学课件和相关资源，具体要求如下：</w:t>
      </w:r>
    </w:p>
    <w:p w14:paraId="5E11A3AF">
      <w:pPr>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1.作品登记表：</w:t>
      </w:r>
      <w:r>
        <w:rPr>
          <w:rFonts w:hint="eastAsia" w:ascii="仿宋_GB2312" w:hAnsi="仿宋_GB2312" w:eastAsia="仿宋_GB2312" w:cs="仿宋_GB2312"/>
          <w:kern w:val="0"/>
          <w:sz w:val="32"/>
          <w:szCs w:val="32"/>
        </w:rPr>
        <w:t>通过广东省教育</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双融双创</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智慧共享社区平台在线填报后，需打印出来</w:t>
      </w:r>
      <w:r>
        <w:rPr>
          <w:rFonts w:hint="eastAsia" w:ascii="仿宋_GB2312" w:hAnsi="仿宋_GB2312" w:eastAsia="仿宋_GB2312" w:cs="仿宋_GB2312"/>
          <w:sz w:val="32"/>
          <w:szCs w:val="32"/>
        </w:rPr>
        <w:t>相关单位盖章</w:t>
      </w:r>
      <w:r>
        <w:rPr>
          <w:rFonts w:hint="eastAsia" w:ascii="仿宋_GB2312" w:hAnsi="仿宋_GB2312" w:eastAsia="仿宋_GB2312" w:cs="仿宋_GB2312"/>
          <w:kern w:val="0"/>
          <w:sz w:val="32"/>
          <w:szCs w:val="32"/>
        </w:rPr>
        <w:t>，并扫描为PDF文件</w:t>
      </w:r>
      <w:r>
        <w:rPr>
          <w:rFonts w:hint="eastAsia" w:ascii="仿宋_GB2312" w:hAnsi="仿宋_GB2312" w:eastAsia="仿宋_GB2312" w:cs="仿宋_GB2312"/>
          <w:sz w:val="32"/>
          <w:szCs w:val="32"/>
        </w:rPr>
        <w:t>上传平台。</w:t>
      </w:r>
    </w:p>
    <w:p w14:paraId="1E28080E">
      <w:pPr>
        <w:pStyle w:val="13"/>
        <w:pageBreakBefore w:val="0"/>
        <w:widowControl w:val="0"/>
        <w:kinsoku/>
        <w:wordWrap/>
        <w:overflowPunct/>
        <w:topLinePunct w:val="0"/>
        <w:autoSpaceDE/>
        <w:autoSpaceDN/>
        <w:bidi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2.教学视频：</w:t>
      </w:r>
      <w:r>
        <w:rPr>
          <w:rFonts w:hint="eastAsia" w:ascii="仿宋_GB2312" w:hAnsi="仿宋_GB2312" w:eastAsia="仿宋_GB2312" w:cs="仿宋_GB2312"/>
          <w:sz w:val="32"/>
          <w:szCs w:val="32"/>
        </w:rPr>
        <w:t>教学视频以MP4视频文件形式提交，</w:t>
      </w:r>
      <w:r>
        <w:rPr>
          <w:rFonts w:hint="eastAsia" w:ascii="仿宋_GB2312" w:hAnsi="仿宋_GB2312" w:eastAsia="仿宋_GB2312" w:cs="仿宋_GB2312"/>
          <w:b w:val="0"/>
          <w:bCs w:val="0"/>
          <w:sz w:val="32"/>
          <w:szCs w:val="32"/>
        </w:rPr>
        <w:t>根据</w:t>
      </w:r>
      <w:r>
        <w:rPr>
          <w:rFonts w:hint="eastAsia" w:ascii="仿宋_GB2312" w:hAnsi="仿宋_GB2312" w:eastAsia="仿宋_GB2312" w:cs="仿宋_GB2312"/>
          <w:sz w:val="32"/>
          <w:szCs w:val="32"/>
        </w:rPr>
        <w:t>跨学科主题案例特点，参赛教师需提供两类视频：</w:t>
      </w:r>
    </w:p>
    <w:p w14:paraId="3733CB31">
      <w:pPr>
        <w:pStyle w:val="13"/>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（1）案例</w:t>
      </w:r>
      <w:r>
        <w:rPr>
          <w:rFonts w:hint="eastAsia" w:ascii="仿宋_GB2312" w:hAnsi="仿宋_GB2312" w:eastAsia="仿宋_GB2312" w:cs="仿宋_GB2312"/>
          <w:sz w:val="32"/>
          <w:szCs w:val="32"/>
          <w:lang w:eastAsia="zh-CN"/>
        </w:rPr>
        <w:t>讲解</w:t>
      </w:r>
      <w:r>
        <w:rPr>
          <w:rFonts w:hint="eastAsia" w:ascii="仿宋_GB2312" w:hAnsi="仿宋_GB2312" w:eastAsia="仿宋_GB2312" w:cs="仿宋_GB2312"/>
          <w:sz w:val="32"/>
          <w:szCs w:val="32"/>
        </w:rPr>
        <w:t>视频：围绕项目</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主题，</w:t>
      </w:r>
      <w:r>
        <w:rPr>
          <w:rFonts w:hint="eastAsia" w:ascii="仿宋_GB2312" w:hAnsi="仿宋_GB2312" w:eastAsia="仿宋_GB2312" w:cs="仿宋_GB2312"/>
          <w:sz w:val="32"/>
          <w:szCs w:val="32"/>
          <w:lang w:val="en-US" w:eastAsia="zh-CN"/>
        </w:rPr>
        <w:t>立足于真实问题和场景，阐述</w:t>
      </w:r>
      <w:r>
        <w:rPr>
          <w:rFonts w:hint="eastAsia" w:ascii="仿宋_GB2312" w:hAnsi="仿宋_GB2312" w:eastAsia="仿宋_GB2312" w:cs="仿宋_GB2312"/>
          <w:sz w:val="32"/>
          <w:szCs w:val="32"/>
        </w:rPr>
        <w:t>大概念遴选、问题链提炼、目标层描述、任务簇设计、证据集采集五个方面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凸显</w:t>
      </w:r>
      <w:r>
        <w:rPr>
          <w:rFonts w:hint="eastAsia" w:ascii="仿宋_GB2312" w:hAnsi="仿宋_GB2312" w:eastAsia="仿宋_GB2312" w:cs="仿宋_GB2312"/>
          <w:sz w:val="32"/>
          <w:szCs w:val="32"/>
        </w:rPr>
        <w:t>主题、</w:t>
      </w:r>
      <w:r>
        <w:rPr>
          <w:rFonts w:hint="eastAsia" w:ascii="仿宋_GB2312" w:hAnsi="仿宋_GB2312" w:eastAsia="仿宋_GB2312" w:cs="仿宋_GB2312"/>
          <w:sz w:val="32"/>
          <w:szCs w:val="32"/>
          <w:lang w:val="en-US" w:eastAsia="zh-CN"/>
        </w:rPr>
        <w:t>缘起、方法和做法、</w:t>
      </w:r>
      <w:r>
        <w:rPr>
          <w:rFonts w:hint="eastAsia" w:ascii="仿宋_GB2312" w:hAnsi="仿宋_GB2312" w:eastAsia="仿宋_GB2312" w:cs="仿宋_GB2312"/>
          <w:sz w:val="32"/>
          <w:szCs w:val="32"/>
        </w:rPr>
        <w:t>技术赋能</w:t>
      </w:r>
      <w:r>
        <w:rPr>
          <w:rFonts w:hint="eastAsia" w:ascii="仿宋_GB2312" w:hAnsi="仿宋_GB2312" w:eastAsia="仿宋_GB2312" w:cs="仿宋_GB2312"/>
          <w:sz w:val="32"/>
          <w:szCs w:val="32"/>
          <w:lang w:val="en-US" w:eastAsia="zh-CN"/>
        </w:rPr>
        <w:t>作用</w:t>
      </w:r>
      <w:r>
        <w:rPr>
          <w:rFonts w:hint="eastAsia" w:ascii="仿宋_GB2312" w:hAnsi="仿宋_GB2312" w:eastAsia="仿宋_GB2312" w:cs="仿宋_GB2312"/>
          <w:sz w:val="32"/>
          <w:szCs w:val="32"/>
        </w:rPr>
        <w:t>及学用创传</w:t>
      </w:r>
      <w:r>
        <w:rPr>
          <w:rFonts w:hint="eastAsia" w:ascii="仿宋_GB2312" w:hAnsi="仿宋_GB2312" w:eastAsia="仿宋_GB2312" w:cs="仿宋_GB2312"/>
          <w:sz w:val="32"/>
          <w:szCs w:val="32"/>
          <w:lang w:val="en-US" w:eastAsia="zh-CN"/>
        </w:rPr>
        <w:t>的做法、体会</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富有清晰的观点、有说服力、有影响力，具有可学习、可借鉴、可复制的价值，时长30-40分钟。</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特别说明：视频讲解由团队人员生成，</w:t>
      </w:r>
      <w:r>
        <w:rPr>
          <w:rFonts w:hint="eastAsia" w:ascii="仿宋_GB2312" w:hAnsi="仿宋_GB2312" w:eastAsia="仿宋_GB2312" w:cs="仿宋_GB2312"/>
          <w:sz w:val="32"/>
          <w:szCs w:val="32"/>
        </w:rPr>
        <w:t>禁止</w:t>
      </w:r>
      <w:r>
        <w:rPr>
          <w:rFonts w:hint="eastAsia" w:ascii="仿宋_GB2312" w:hAnsi="仿宋_GB2312" w:eastAsia="仿宋_GB2312" w:cs="仿宋_GB2312"/>
          <w:sz w:val="32"/>
          <w:szCs w:val="32"/>
          <w:lang w:val="en-US" w:eastAsia="zh-CN"/>
        </w:rPr>
        <w:t>使用</w:t>
      </w:r>
      <w:r>
        <w:rPr>
          <w:rFonts w:hint="eastAsia" w:ascii="仿宋_GB2312" w:hAnsi="仿宋_GB2312" w:eastAsia="仿宋_GB2312" w:cs="仿宋_GB2312"/>
          <w:sz w:val="32"/>
          <w:szCs w:val="32"/>
        </w:rPr>
        <w:t>AI</w:t>
      </w:r>
      <w:r>
        <w:rPr>
          <w:rFonts w:hint="eastAsia" w:ascii="仿宋_GB2312" w:hAnsi="仿宋_GB2312" w:eastAsia="仿宋_GB2312" w:cs="仿宋_GB2312"/>
          <w:sz w:val="32"/>
          <w:szCs w:val="32"/>
          <w:lang w:val="en-US" w:eastAsia="zh-CN"/>
        </w:rPr>
        <w:t>或他人代替</w:t>
      </w:r>
      <w:r>
        <w:rPr>
          <w:rFonts w:hint="eastAsia" w:ascii="仿宋_GB2312" w:hAnsi="仿宋_GB2312" w:eastAsia="仿宋_GB2312" w:cs="仿宋_GB2312"/>
          <w:sz w:val="32"/>
          <w:szCs w:val="32"/>
        </w:rPr>
        <w:t>）</w:t>
      </w:r>
    </w:p>
    <w:p w14:paraId="6074AC3F">
      <w:pPr>
        <w:pStyle w:val="13"/>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（2）课堂实录：课堂实录教师要选取案例中1-2节具有代表性的单节课堂教学过程，同时要在适当的时候插入学生的课堂活动。</w:t>
      </w:r>
      <w:r>
        <w:rPr>
          <w:rFonts w:hint="eastAsia" w:ascii="仿宋_GB2312" w:hAnsi="仿宋_GB2312" w:eastAsia="仿宋_GB2312" w:cs="仿宋_GB2312"/>
          <w:sz w:val="32"/>
          <w:szCs w:val="32"/>
          <w:lang w:val="en-US" w:eastAsia="zh-CN"/>
        </w:rPr>
        <w:t>1节课或1个任务</w:t>
      </w:r>
      <w:r>
        <w:rPr>
          <w:rFonts w:hint="eastAsia" w:ascii="仿宋_GB2312" w:hAnsi="仿宋_GB2312" w:eastAsia="仿宋_GB2312" w:cs="仿宋_GB2312"/>
          <w:sz w:val="32"/>
          <w:szCs w:val="32"/>
        </w:rPr>
        <w:t>时长不少于</w:t>
      </w:r>
      <w:r>
        <w:rPr>
          <w:rFonts w:hint="eastAsia" w:ascii="仿宋_GB2312" w:hAnsi="仿宋_GB2312" w:eastAsia="仿宋_GB2312" w:cs="仿宋_GB2312"/>
          <w:sz w:val="32"/>
          <w:szCs w:val="32"/>
          <w:lang w:val="en-US" w:eastAsia="zh-CN"/>
        </w:rPr>
        <w:t>连续</w:t>
      </w:r>
      <w:r>
        <w:rPr>
          <w:rFonts w:hint="eastAsia" w:ascii="仿宋_GB2312" w:hAnsi="仿宋_GB2312" w:eastAsia="仿宋_GB2312" w:cs="仿宋_GB2312"/>
          <w:sz w:val="32"/>
          <w:szCs w:val="32"/>
        </w:rPr>
        <w:t>30分钟且不超过45分钟视频。</w:t>
      </w:r>
    </w:p>
    <w:p w14:paraId="01285C76">
      <w:pPr>
        <w:pStyle w:val="13"/>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教学视频具体要求如下：</w:t>
      </w:r>
    </w:p>
    <w:p w14:paraId="605B482B">
      <w:pPr>
        <w:pStyle w:val="13"/>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①视频文件要有片头，片头时长不超过5秒，内容包括：项目名称、学段、主干学科、年级、教材版本、主讲教师及项目成员姓名和工作单位信息等。</w:t>
      </w:r>
    </w:p>
    <w:p w14:paraId="76C037C3">
      <w:pPr>
        <w:pStyle w:val="13"/>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②主要教学环节应有字幕或文字提示。视频图像稳定、画面和声音清晰、过渡自然。</w:t>
      </w:r>
    </w:p>
    <w:p w14:paraId="0CB0F1CB">
      <w:pPr>
        <w:pStyle w:val="13"/>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③视频文件原片分辨率至少为标清，鼓励采用高清格式，视频数据小于1G。视频格式为MP4（H.264编码格式，非H.264编码格式可能会导致无法正常播放），视频分辨率不得低于1920*1080P。</w:t>
      </w:r>
    </w:p>
    <w:p w14:paraId="63E8A341">
      <w:pPr>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3.教学设计方案（N个课时）：</w:t>
      </w:r>
      <w:r>
        <w:rPr>
          <w:rFonts w:hint="eastAsia" w:ascii="仿宋_GB2312" w:hAnsi="仿宋_GB2312" w:eastAsia="仿宋_GB2312" w:cs="仿宋_GB2312"/>
          <w:sz w:val="32"/>
          <w:szCs w:val="32"/>
        </w:rPr>
        <w:t>必须提交两类教学设计，分别为整体设计方案以及课时教学设计方案，可参考教学设计方案模板填写，以word或者PDF文本形式提交。教学设计的撰写包括教学基本信息、学习目标、学习重点与难点、教学活动设计与实施、学习评价、教学反思六个部分。各部分具体要求如下：</w:t>
      </w:r>
    </w:p>
    <w:p w14:paraId="0625FEE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（1）教学基本信息</w:t>
      </w:r>
    </w:p>
    <w:p w14:paraId="53FD392F">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学基本信息从教材、课题与课型三方面描述。教材版本具体说明。课题指本项目的名称，以“跨学科主题名称+课时序号”命名，如“《古人的智慧——中国的二十四节气连廊》（第1课时）”。课型以教学内容和教学方法作为课的分类基点，划分为：新知学习课、原理探究课、综合应用课、其他。</w:t>
      </w:r>
    </w:p>
    <w:p w14:paraId="7CC99787">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（2）学习目标</w:t>
      </w:r>
    </w:p>
    <w:p w14:paraId="682C5C9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依据各学科核心素养进行准确描述，体现学生通过学习形成的正</w:t>
      </w:r>
      <w:bookmarkStart w:id="0" w:name="_GoBack"/>
      <w:bookmarkEnd w:id="0"/>
      <w:r>
        <w:rPr>
          <w:rFonts w:hint="eastAsia" w:ascii="仿宋_GB2312" w:hAnsi="仿宋_GB2312" w:eastAsia="仿宋_GB2312" w:cs="仿宋_GB2312"/>
          <w:sz w:val="32"/>
          <w:szCs w:val="32"/>
        </w:rPr>
        <w:t>确价值观念、必备品格和关键能力。文字表述应以学生为主语，可落实、可检测，层次上不用再分小标题，逐条表述即可。</w:t>
      </w:r>
    </w:p>
    <w:p w14:paraId="376600E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（3）学习重点与难点</w:t>
      </w:r>
    </w:p>
    <w:p w14:paraId="234E33E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描述本堂课的重点与难点，并作简要分析。</w:t>
      </w:r>
    </w:p>
    <w:p w14:paraId="729F6C01">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（4）教学活动设计与实施</w:t>
      </w:r>
    </w:p>
    <w:p w14:paraId="1E9E60A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描述课堂教学活动的环节、步骤和详细过程。首先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描述本节课的教学理念和方法，提供教学活动设计流程图，最后再依据教学活动设计流程图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具体描述每个环节的活动步骤以及设计意图。本学科应渗透“体验式学习为主”理念，</w:t>
      </w:r>
      <w:r>
        <w:rPr>
          <w:rFonts w:hint="eastAsia" w:ascii="仿宋_GB2312" w:hAnsi="仿宋_GB2312" w:eastAsia="仿宋_GB2312" w:cs="仿宋_GB2312"/>
          <w:sz w:val="32"/>
          <w:szCs w:val="32"/>
          <w:lang w:val="en-US" w:eastAsia="zh-CN"/>
        </w:rPr>
        <w:t>强调</w:t>
      </w:r>
      <w:r>
        <w:rPr>
          <w:rFonts w:hint="eastAsia" w:ascii="仿宋_GB2312" w:hAnsi="仿宋_GB2312" w:eastAsia="仿宋_GB2312" w:cs="仿宋_GB2312"/>
          <w:sz w:val="32"/>
          <w:szCs w:val="32"/>
        </w:rPr>
        <w:t>自主学习、合作学习、探究学习等教学方式，避免过多讲授。教学活动设计流程图要体现教学过程的基本环节及其顺序，可使用框图和箭头的形式进行表述。</w:t>
      </w:r>
    </w:p>
    <w:p w14:paraId="1420F728">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（5）学习评价</w:t>
      </w:r>
    </w:p>
    <w:p w14:paraId="6D04306A">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对应学校目标，设计</w:t>
      </w:r>
      <w:r>
        <w:rPr>
          <w:rFonts w:hint="eastAsia" w:ascii="仿宋_GB2312" w:hAnsi="仿宋_GB2312" w:eastAsia="仿宋_GB2312" w:cs="仿宋_GB2312"/>
          <w:sz w:val="32"/>
          <w:szCs w:val="32"/>
        </w:rPr>
        <w:t>课堂学习评价的方法与评价工具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形成教-学-评的一致性，确保目标落地、学有成果。</w:t>
      </w:r>
    </w:p>
    <w:p w14:paraId="5DBACCA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（6）教学反思</w:t>
      </w:r>
    </w:p>
    <w:p w14:paraId="5D6C85A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总结本堂课的教学效果和教学经验，</w:t>
      </w:r>
      <w:r>
        <w:rPr>
          <w:rFonts w:hint="eastAsia" w:ascii="仿宋_GB2312" w:hAnsi="仿宋_GB2312" w:eastAsia="仿宋_GB2312" w:cs="仿宋_GB2312"/>
          <w:sz w:val="32"/>
          <w:szCs w:val="32"/>
          <w:lang w:val="en-US" w:eastAsia="zh-CN"/>
        </w:rPr>
        <w:t>反思不足，收集</w:t>
      </w:r>
      <w:r>
        <w:rPr>
          <w:rFonts w:hint="eastAsia" w:ascii="仿宋_GB2312" w:hAnsi="仿宋_GB2312" w:eastAsia="仿宋_GB2312" w:cs="仿宋_GB2312"/>
          <w:sz w:val="32"/>
          <w:szCs w:val="32"/>
        </w:rPr>
        <w:t>专家评语、学生反馈、教师个人</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反思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挖掘</w:t>
      </w:r>
      <w:r>
        <w:rPr>
          <w:rFonts w:hint="eastAsia" w:ascii="仿宋_GB2312" w:hAnsi="仿宋_GB2312" w:eastAsia="仿宋_GB2312" w:cs="仿宋_GB2312"/>
          <w:sz w:val="32"/>
          <w:szCs w:val="32"/>
        </w:rPr>
        <w:t>亮点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特色及</w:t>
      </w:r>
      <w:r>
        <w:rPr>
          <w:rFonts w:hint="eastAsia" w:ascii="仿宋_GB2312" w:hAnsi="仿宋_GB2312" w:eastAsia="仿宋_GB2312" w:cs="仿宋_GB2312"/>
          <w:sz w:val="32"/>
          <w:szCs w:val="32"/>
        </w:rPr>
        <w:t>创新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提出改进、完善的策略</w:t>
      </w:r>
      <w:r>
        <w:rPr>
          <w:rFonts w:hint="eastAsia" w:ascii="仿宋_GB2312" w:hAnsi="仿宋_GB2312" w:eastAsia="仿宋_GB2312" w:cs="仿宋_GB2312"/>
          <w:sz w:val="32"/>
          <w:szCs w:val="32"/>
        </w:rPr>
        <w:t>。</w:t>
      </w:r>
    </w:p>
    <w:p w14:paraId="0F567667">
      <w:pPr>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4.案例介绍文档：</w:t>
      </w:r>
      <w:r>
        <w:rPr>
          <w:rFonts w:hint="eastAsia" w:ascii="仿宋_GB2312" w:hAnsi="仿宋_GB2312" w:eastAsia="仿宋_GB2312" w:cs="仿宋_GB2312"/>
          <w:sz w:val="32"/>
          <w:szCs w:val="32"/>
        </w:rPr>
        <w:t>即案例的主体部分，文档必须包含基本情况、过程与举措、经验与成效、特色与创新等内容。相关过程与举措，取得的成效与经验总结，以及本案例的特色与创新之处。</w:t>
      </w:r>
    </w:p>
    <w:p w14:paraId="6D2EEA5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相关支撑材料：包括通知文件、制度文档、研究交流、宣传报道，以及其他成果支撑材料。</w:t>
      </w:r>
    </w:p>
    <w:p w14:paraId="7AD5FE5A">
      <w:pPr>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5.教学课件</w:t>
      </w:r>
    </w:p>
    <w:p w14:paraId="2F50FA6C">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以演示文稿形式（.ppt或.pptx格式）提交，数据量小于100M。</w:t>
      </w:r>
    </w:p>
    <w:p w14:paraId="49839CE6">
      <w:pPr>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6.相关资源（可选）</w:t>
      </w:r>
    </w:p>
    <w:p w14:paraId="75DB4E9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以压缩文件形式（.zip或.rar格式）提交。压缩文件内含支持课堂教学活动和解决教学问题所用的学习任务单、音视频素材等其他资源（或资源链接）。</w:t>
      </w:r>
    </w:p>
    <w:p w14:paraId="3DFFD2E2">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以上作品报送材料须按照省活动平台的具体要求上传，文件命名规则为：学校名称+第一作者+作品名称+材料类别（如：某某学校张三《正方形》作品登记表）。该项目的所有报送材料的总体容量大小不超过1.5GB。</w:t>
      </w:r>
    </w:p>
    <w:p w14:paraId="313A7B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三、作品资格审定</w:t>
      </w:r>
    </w:p>
    <w:p w14:paraId="73F6F1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b w:val="0"/>
          <w:bCs w:val="0"/>
          <w:sz w:val="32"/>
          <w:szCs w:val="32"/>
          <w:highlight w:val="none"/>
        </w:rPr>
      </w:pPr>
      <w:r>
        <w:rPr>
          <w:rFonts w:hint="eastAsia" w:ascii="仿宋_GB2312" w:hAnsi="宋体" w:eastAsia="仿宋_GB2312"/>
          <w:b w:val="0"/>
          <w:bCs w:val="0"/>
          <w:sz w:val="32"/>
          <w:szCs w:val="32"/>
          <w:highlight w:val="none"/>
          <w:lang w:eastAsia="zh-CN"/>
        </w:rPr>
        <w:t>（</w:t>
      </w:r>
      <w:r>
        <w:rPr>
          <w:rFonts w:hint="eastAsia" w:ascii="仿宋_GB2312" w:hAnsi="宋体" w:eastAsia="仿宋_GB2312"/>
          <w:b w:val="0"/>
          <w:bCs w:val="0"/>
          <w:sz w:val="32"/>
          <w:szCs w:val="32"/>
          <w:highlight w:val="none"/>
          <w:lang w:val="en-US" w:eastAsia="zh-CN"/>
        </w:rPr>
        <w:t>一）</w:t>
      </w:r>
      <w:r>
        <w:rPr>
          <w:rFonts w:hint="eastAsia" w:ascii="仿宋_GB2312" w:hAnsi="宋体" w:eastAsia="仿宋_GB2312"/>
          <w:b w:val="0"/>
          <w:bCs w:val="0"/>
          <w:sz w:val="32"/>
          <w:szCs w:val="32"/>
          <w:highlight w:val="none"/>
        </w:rPr>
        <w:t>有政治原则性错误和学科概念性错误的作品，取消参加资格。</w:t>
      </w:r>
    </w:p>
    <w:p w14:paraId="69ACC7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rPr>
      </w:pPr>
      <w:r>
        <w:rPr>
          <w:rFonts w:hint="eastAsia" w:ascii="仿宋_GB2312" w:hAnsi="宋体" w:eastAsia="仿宋_GB2312"/>
          <w:b w:val="0"/>
          <w:bCs w:val="0"/>
          <w:sz w:val="32"/>
          <w:szCs w:val="32"/>
          <w:highlight w:val="none"/>
          <w:lang w:eastAsia="zh-CN"/>
        </w:rPr>
        <w:t>（</w:t>
      </w:r>
      <w:r>
        <w:rPr>
          <w:rFonts w:hint="eastAsia" w:ascii="仿宋_GB2312" w:hAnsi="宋体" w:eastAsia="仿宋_GB2312"/>
          <w:b w:val="0"/>
          <w:bCs w:val="0"/>
          <w:sz w:val="32"/>
          <w:szCs w:val="32"/>
          <w:highlight w:val="none"/>
          <w:lang w:val="en-US" w:eastAsia="zh-CN"/>
        </w:rPr>
        <w:t>二）</w:t>
      </w:r>
      <w:r>
        <w:rPr>
          <w:rFonts w:hint="eastAsia" w:ascii="仿宋_GB2312" w:hAnsi="宋体" w:eastAsia="仿宋_GB2312"/>
          <w:b w:val="0"/>
          <w:bCs w:val="0"/>
          <w:sz w:val="32"/>
          <w:szCs w:val="32"/>
          <w:highlight w:val="none"/>
        </w:rPr>
        <w:t>存在</w:t>
      </w:r>
      <w:r>
        <w:rPr>
          <w:rFonts w:hint="eastAsia" w:ascii="仿宋_GB2312" w:eastAsia="仿宋_GB2312"/>
          <w:b w:val="0"/>
          <w:bCs w:val="0"/>
          <w:sz w:val="32"/>
          <w:szCs w:val="32"/>
          <w:highlight w:val="none"/>
        </w:rPr>
        <w:t>弄虚作假行为的作品，取消参加资格。</w:t>
      </w:r>
    </w:p>
    <w:p w14:paraId="6AFD12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三</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已参加往届活动或其他国家级活动的作品，取消参加资格。</w:t>
      </w:r>
    </w:p>
    <w:p w14:paraId="7F5490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四、参赛要求</w:t>
      </w:r>
    </w:p>
    <w:p w14:paraId="0157E0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b w:val="0"/>
          <w:bCs w:val="0"/>
          <w:sz w:val="32"/>
          <w:szCs w:val="32"/>
          <w:highlight w:val="none"/>
        </w:rPr>
      </w:pP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一</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rPr>
        <w:t>作者应对作品的原创性、真实性负责。如</w:t>
      </w:r>
      <w:r>
        <w:rPr>
          <w:rFonts w:hint="eastAsia" w:ascii="仿宋_GB2312" w:eastAsia="仿宋_GB2312"/>
          <w:b w:val="0"/>
          <w:bCs w:val="0"/>
          <w:sz w:val="32"/>
          <w:szCs w:val="32"/>
          <w:highlight w:val="none"/>
          <w:lang w:val="en-US" w:eastAsia="zh-CN"/>
        </w:rPr>
        <w:t>作品</w:t>
      </w:r>
      <w:r>
        <w:rPr>
          <w:rFonts w:hint="eastAsia" w:ascii="仿宋_GB2312" w:eastAsia="仿宋_GB2312"/>
          <w:b w:val="0"/>
          <w:bCs w:val="0"/>
          <w:sz w:val="32"/>
          <w:szCs w:val="32"/>
          <w:highlight w:val="none"/>
        </w:rPr>
        <w:t>引起知识产权异议和纠纷，其责任由作者承担。</w:t>
      </w:r>
    </w:p>
    <w:p w14:paraId="551897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highlight w:val="none"/>
        </w:rPr>
      </w:pP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二</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rPr>
        <w:t>每件作品作者不超过3人，不接受以单位名义集体创作的作品。</w:t>
      </w:r>
    </w:p>
    <w:p w14:paraId="1901CE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sz w:val="32"/>
          <w:szCs w:val="32"/>
          <w:highlight w:val="none"/>
          <w:lang w:val="en-US" w:eastAsia="zh-CN"/>
        </w:rPr>
      </w:pPr>
      <w:r>
        <w:rPr>
          <w:rFonts w:hint="eastAsia" w:ascii="仿宋_GB2312" w:eastAsia="仿宋_GB2312"/>
          <w:b w:val="0"/>
          <w:bCs w:val="0"/>
          <w:sz w:val="32"/>
          <w:szCs w:val="32"/>
          <w:highlight w:val="none"/>
          <w:lang w:val="en-US" w:eastAsia="zh-CN"/>
        </w:rPr>
        <w:t>（三）组委会拥有该作品的使用权，可以公益形式对该作品进行展示和传播。</w:t>
      </w:r>
    </w:p>
    <w:p w14:paraId="4596F963">
      <w:pPr>
        <w:pStyle w:val="12"/>
        <w:pageBreakBefore w:val="0"/>
        <w:kinsoku/>
        <w:wordWrap/>
        <w:overflowPunct/>
        <w:topLinePunct w:val="0"/>
        <w:bidi w:val="0"/>
        <w:spacing w:line="560" w:lineRule="exact"/>
        <w:jc w:val="both"/>
        <w:rPr>
          <w:rFonts w:hint="eastAsia" w:ascii="黑体" w:hAnsi="黑体" w:eastAsia="黑体" w:cs="黑体"/>
          <w:b w:val="0"/>
          <w:sz w:val="32"/>
          <w:szCs w:val="32"/>
        </w:rPr>
      </w:pPr>
      <w:r>
        <w:rPr>
          <w:rFonts w:hint="eastAsia" w:ascii="黑体" w:hAnsi="黑体" w:cs="黑体"/>
          <w:b w:val="0"/>
          <w:sz w:val="32"/>
          <w:szCs w:val="32"/>
          <w:lang w:eastAsia="zh-CN"/>
        </w:rPr>
        <w:t>五</w:t>
      </w:r>
      <w:r>
        <w:rPr>
          <w:rFonts w:hint="eastAsia" w:ascii="黑体" w:hAnsi="黑体" w:eastAsia="黑体" w:cs="黑体"/>
          <w:b w:val="0"/>
          <w:sz w:val="32"/>
          <w:szCs w:val="32"/>
        </w:rPr>
        <w:t>、评审</w:t>
      </w:r>
      <w:r>
        <w:rPr>
          <w:rFonts w:hint="eastAsia" w:ascii="黑体" w:hAnsi="黑体" w:eastAsia="黑体" w:cs="黑体"/>
          <w:b w:val="0"/>
          <w:bCs/>
          <w:sz w:val="32"/>
          <w:szCs w:val="32"/>
          <w:lang w:val="en-US" w:eastAsia="zh-CN"/>
        </w:rPr>
        <w:t>指标</w:t>
      </w:r>
    </w:p>
    <w:p w14:paraId="1916BC4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eastAsia="仿宋_GB2312"/>
          <w:b w:val="0"/>
          <w:bCs w:val="0"/>
          <w:color w:val="auto"/>
          <w:sz w:val="32"/>
          <w:szCs w:val="32"/>
        </w:rPr>
        <w:t>新课改跨学科主题学习案例</w:t>
      </w:r>
      <w:r>
        <w:rPr>
          <w:rFonts w:hint="eastAsia" w:ascii="仿宋_GB2312" w:hAnsi="仿宋_GB2312" w:eastAsia="仿宋_GB2312" w:cs="仿宋_GB2312"/>
          <w:b w:val="0"/>
          <w:bCs w:val="0"/>
          <w:color w:val="auto"/>
          <w:sz w:val="32"/>
          <w:szCs w:val="32"/>
        </w:rPr>
        <w:t>作品评审</w:t>
      </w:r>
      <w:r>
        <w:rPr>
          <w:rFonts w:hint="eastAsia" w:ascii="仿宋_GB2312" w:hAnsi="仿宋_GB2312" w:eastAsia="仿宋_GB2312" w:cs="仿宋_GB2312"/>
          <w:b w:val="0"/>
          <w:bCs w:val="0"/>
          <w:color w:val="auto"/>
          <w:sz w:val="32"/>
          <w:szCs w:val="32"/>
          <w:lang w:eastAsia="zh-CN"/>
        </w:rPr>
        <w:t>指标维度</w:t>
      </w:r>
      <w:r>
        <w:rPr>
          <w:rFonts w:hint="eastAsia" w:ascii="仿宋_GB2312" w:hAnsi="仿宋_GB2312" w:eastAsia="仿宋_GB2312" w:cs="仿宋_GB2312"/>
          <w:b w:val="0"/>
          <w:bCs w:val="0"/>
          <w:color w:val="auto"/>
          <w:sz w:val="32"/>
          <w:szCs w:val="32"/>
        </w:rPr>
        <w:t>分为：学科教学维度（70%）、特色创新维度（10%）和技术赋能维度（20%）。</w:t>
      </w:r>
    </w:p>
    <w:p w14:paraId="2076E070">
      <w:pPr>
        <w:pageBreakBefore w:val="0"/>
        <w:widowControl w:val="0"/>
        <w:kinsoku/>
        <w:wordWrap/>
        <w:overflowPunct/>
        <w:topLinePunct w:val="0"/>
        <w:autoSpaceDE/>
        <w:autoSpaceDN/>
        <w:bidi w:val="0"/>
        <w:spacing w:line="540" w:lineRule="exact"/>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教学维度（70%）</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278"/>
        <w:gridCol w:w="4455"/>
        <w:gridCol w:w="1514"/>
      </w:tblGrid>
      <w:tr w14:paraId="1F5D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noWrap w:val="0"/>
            <w:vAlign w:val="center"/>
          </w:tcPr>
          <w:p w14:paraId="0D26C1A6">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维度</w:t>
            </w:r>
          </w:p>
        </w:tc>
        <w:tc>
          <w:tcPr>
            <w:tcW w:w="1278" w:type="dxa"/>
            <w:noWrap w:val="0"/>
            <w:vAlign w:val="center"/>
          </w:tcPr>
          <w:p w14:paraId="1F1D158C">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指标</w:t>
            </w:r>
          </w:p>
        </w:tc>
        <w:tc>
          <w:tcPr>
            <w:tcW w:w="4455" w:type="dxa"/>
            <w:noWrap w:val="0"/>
            <w:vAlign w:val="center"/>
          </w:tcPr>
          <w:p w14:paraId="1F9AC20C">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评价要点描述</w:t>
            </w:r>
          </w:p>
        </w:tc>
        <w:tc>
          <w:tcPr>
            <w:tcW w:w="1514" w:type="dxa"/>
            <w:noWrap w:val="0"/>
            <w:vAlign w:val="center"/>
          </w:tcPr>
          <w:p w14:paraId="7AD3CB57">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参考分值</w:t>
            </w:r>
          </w:p>
          <w:p w14:paraId="7B7C8A12">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等级</w:t>
            </w:r>
          </w:p>
        </w:tc>
      </w:tr>
      <w:tr w14:paraId="757A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restart"/>
            <w:noWrap w:val="0"/>
            <w:vAlign w:val="center"/>
          </w:tcPr>
          <w:p w14:paraId="6B97DC2B">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bCs/>
                <w:kern w:val="0"/>
                <w:sz w:val="21"/>
                <w:szCs w:val="21"/>
              </w:rPr>
              <w:t>课程设计 + 项目介绍视频（60 分）</w:t>
            </w:r>
          </w:p>
        </w:tc>
        <w:tc>
          <w:tcPr>
            <w:tcW w:w="1278" w:type="dxa"/>
            <w:noWrap w:val="0"/>
            <w:vAlign w:val="center"/>
          </w:tcPr>
          <w:p w14:paraId="6E8BABB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概念群</w:t>
            </w:r>
          </w:p>
          <w:p w14:paraId="4296047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kern w:val="2"/>
                <w:sz w:val="21"/>
                <w:szCs w:val="24"/>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12分</w:t>
            </w:r>
            <w:r>
              <w:rPr>
                <w:rFonts w:hint="eastAsia" w:ascii="仿宋_GB2312" w:hAnsi="仿宋_GB2312" w:eastAsia="仿宋_GB2312" w:cs="仿宋_GB2312"/>
                <w:kern w:val="0"/>
                <w:sz w:val="21"/>
                <w:szCs w:val="21"/>
                <w:lang w:eastAsia="zh-CN"/>
              </w:rPr>
              <w:t>）</w:t>
            </w:r>
          </w:p>
        </w:tc>
        <w:tc>
          <w:tcPr>
            <w:tcW w:w="4455" w:type="dxa"/>
            <w:noWrap w:val="0"/>
            <w:vAlign w:val="center"/>
          </w:tcPr>
          <w:p w14:paraId="5781B9B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概念选取准确、全面，涵盖多学科且相互关联。</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概念呈现清晰，逻辑连贯，易于理解。</w:t>
            </w:r>
          </w:p>
        </w:tc>
        <w:tc>
          <w:tcPr>
            <w:tcW w:w="1514" w:type="dxa"/>
            <w:noWrap w:val="0"/>
            <w:vAlign w:val="center"/>
          </w:tcPr>
          <w:p w14:paraId="3B1BE3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12</w:t>
            </w:r>
            <w:r>
              <w:rPr>
                <w:rFonts w:hint="eastAsia" w:ascii="仿宋_GB2312" w:hAnsi="仿宋_GB2312" w:eastAsia="仿宋_GB2312" w:cs="仿宋_GB2312"/>
                <w:b w:val="0"/>
                <w:bCs w:val="0"/>
                <w:color w:val="auto"/>
                <w:kern w:val="0"/>
                <w:sz w:val="21"/>
                <w:szCs w:val="21"/>
              </w:rPr>
              <w:t>分）</w:t>
            </w:r>
          </w:p>
          <w:p w14:paraId="3F82290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分）</w:t>
            </w:r>
          </w:p>
          <w:p w14:paraId="7F4D6B63">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tc>
      </w:tr>
      <w:tr w14:paraId="11C4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6C8F013A">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1EBBEE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问题链</w:t>
            </w:r>
          </w:p>
          <w:p w14:paraId="096961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12分</w:t>
            </w:r>
            <w:r>
              <w:rPr>
                <w:rFonts w:hint="eastAsia" w:ascii="仿宋_GB2312" w:hAnsi="仿宋_GB2312" w:eastAsia="仿宋_GB2312" w:cs="仿宋_GB2312"/>
                <w:kern w:val="0"/>
                <w:sz w:val="21"/>
                <w:szCs w:val="21"/>
                <w:lang w:eastAsia="zh-CN"/>
              </w:rPr>
              <w:t>）</w:t>
            </w:r>
          </w:p>
        </w:tc>
        <w:tc>
          <w:tcPr>
            <w:tcW w:w="4455" w:type="dxa"/>
            <w:noWrap w:val="0"/>
            <w:vAlign w:val="center"/>
          </w:tcPr>
          <w:p w14:paraId="3A2F4E6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问题设计巧妙，有启发性和引导性。</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问题之间层层递进，形成有效的探究链条。</w:t>
            </w:r>
          </w:p>
        </w:tc>
        <w:tc>
          <w:tcPr>
            <w:tcW w:w="1514" w:type="dxa"/>
            <w:noWrap w:val="0"/>
            <w:vAlign w:val="center"/>
          </w:tcPr>
          <w:p w14:paraId="00A1012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12</w:t>
            </w:r>
            <w:r>
              <w:rPr>
                <w:rFonts w:hint="eastAsia" w:ascii="仿宋_GB2312" w:hAnsi="仿宋_GB2312" w:eastAsia="仿宋_GB2312" w:cs="仿宋_GB2312"/>
                <w:b w:val="0"/>
                <w:bCs w:val="0"/>
                <w:color w:val="auto"/>
                <w:kern w:val="0"/>
                <w:sz w:val="21"/>
                <w:szCs w:val="21"/>
              </w:rPr>
              <w:t>分）</w:t>
            </w:r>
          </w:p>
          <w:p w14:paraId="10225FC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分）</w:t>
            </w:r>
          </w:p>
          <w:p w14:paraId="5A9FA648">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tc>
      </w:tr>
      <w:tr w14:paraId="085A6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277004A4">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7D5FBCB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目标层</w:t>
            </w:r>
          </w:p>
          <w:p w14:paraId="1048D61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12分</w:t>
            </w:r>
            <w:r>
              <w:rPr>
                <w:rFonts w:hint="eastAsia" w:ascii="仿宋_GB2312" w:hAnsi="仿宋_GB2312" w:eastAsia="仿宋_GB2312" w:cs="仿宋_GB2312"/>
                <w:kern w:val="0"/>
                <w:sz w:val="21"/>
                <w:szCs w:val="21"/>
                <w:lang w:eastAsia="zh-CN"/>
              </w:rPr>
              <w:t>）</w:t>
            </w:r>
          </w:p>
        </w:tc>
        <w:tc>
          <w:tcPr>
            <w:tcW w:w="4455" w:type="dxa"/>
            <w:noWrap w:val="0"/>
            <w:vAlign w:val="center"/>
          </w:tcPr>
          <w:p w14:paraId="034E135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目标明确、具体，符合课程标准和学生实际。</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目标层次分明，体现知识、技能和素养的综合培养。</w:t>
            </w:r>
          </w:p>
        </w:tc>
        <w:tc>
          <w:tcPr>
            <w:tcW w:w="1514" w:type="dxa"/>
            <w:noWrap w:val="0"/>
            <w:vAlign w:val="center"/>
          </w:tcPr>
          <w:p w14:paraId="37B1EE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12</w:t>
            </w:r>
            <w:r>
              <w:rPr>
                <w:rFonts w:hint="eastAsia" w:ascii="仿宋_GB2312" w:hAnsi="仿宋_GB2312" w:eastAsia="仿宋_GB2312" w:cs="仿宋_GB2312"/>
                <w:b w:val="0"/>
                <w:bCs w:val="0"/>
                <w:color w:val="auto"/>
                <w:kern w:val="0"/>
                <w:sz w:val="21"/>
                <w:szCs w:val="21"/>
              </w:rPr>
              <w:t>分）</w:t>
            </w:r>
          </w:p>
          <w:p w14:paraId="39AC7CA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分）</w:t>
            </w:r>
          </w:p>
          <w:p w14:paraId="7BE435C3">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tc>
      </w:tr>
      <w:tr w14:paraId="20DA7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6EFB640E">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2A4188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任务簇</w:t>
            </w:r>
          </w:p>
          <w:p w14:paraId="5A12A66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12分</w:t>
            </w:r>
            <w:r>
              <w:rPr>
                <w:rFonts w:hint="eastAsia" w:ascii="仿宋_GB2312" w:hAnsi="仿宋_GB2312" w:eastAsia="仿宋_GB2312" w:cs="仿宋_GB2312"/>
                <w:kern w:val="0"/>
                <w:sz w:val="21"/>
                <w:szCs w:val="21"/>
                <w:lang w:eastAsia="zh-CN"/>
              </w:rPr>
              <w:t>）</w:t>
            </w:r>
          </w:p>
        </w:tc>
        <w:tc>
          <w:tcPr>
            <w:tcW w:w="4455" w:type="dxa"/>
            <w:noWrap w:val="0"/>
            <w:vAlign w:val="center"/>
          </w:tcPr>
          <w:p w14:paraId="4206CC0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任务设计丰富多样，具有挑战性和可操作性。</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任务之间紧密配合，支持教学目标的实现。</w:t>
            </w:r>
          </w:p>
        </w:tc>
        <w:tc>
          <w:tcPr>
            <w:tcW w:w="1514" w:type="dxa"/>
            <w:noWrap w:val="0"/>
            <w:vAlign w:val="center"/>
          </w:tcPr>
          <w:p w14:paraId="36C11B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12</w:t>
            </w:r>
            <w:r>
              <w:rPr>
                <w:rFonts w:hint="eastAsia" w:ascii="仿宋_GB2312" w:hAnsi="仿宋_GB2312" w:eastAsia="仿宋_GB2312" w:cs="仿宋_GB2312"/>
                <w:b w:val="0"/>
                <w:bCs w:val="0"/>
                <w:color w:val="auto"/>
                <w:kern w:val="0"/>
                <w:sz w:val="21"/>
                <w:szCs w:val="21"/>
              </w:rPr>
              <w:t>分）</w:t>
            </w:r>
          </w:p>
          <w:p w14:paraId="4E19CD1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分）</w:t>
            </w:r>
          </w:p>
          <w:p w14:paraId="521F2A9C">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tc>
      </w:tr>
      <w:tr w14:paraId="05517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5667EB7C">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678C0FD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证据集</w:t>
            </w:r>
          </w:p>
          <w:p w14:paraId="66F6AFB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12分</w:t>
            </w:r>
            <w:r>
              <w:rPr>
                <w:rFonts w:hint="eastAsia" w:ascii="仿宋_GB2312" w:hAnsi="仿宋_GB2312" w:eastAsia="仿宋_GB2312" w:cs="仿宋_GB2312"/>
                <w:kern w:val="0"/>
                <w:sz w:val="21"/>
                <w:szCs w:val="21"/>
                <w:lang w:eastAsia="zh-CN"/>
              </w:rPr>
              <w:t>）</w:t>
            </w:r>
          </w:p>
        </w:tc>
        <w:tc>
          <w:tcPr>
            <w:tcW w:w="4455" w:type="dxa"/>
            <w:noWrap w:val="0"/>
            <w:vAlign w:val="center"/>
          </w:tcPr>
          <w:p w14:paraId="7FBA311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明确展示学生学习成果的证据收集方式和标准。</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提供的证据能有效证明教学效果和学生的学习进步。</w:t>
            </w:r>
          </w:p>
        </w:tc>
        <w:tc>
          <w:tcPr>
            <w:tcW w:w="1514" w:type="dxa"/>
            <w:noWrap w:val="0"/>
            <w:vAlign w:val="center"/>
          </w:tcPr>
          <w:p w14:paraId="36B6C0C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12</w:t>
            </w:r>
            <w:r>
              <w:rPr>
                <w:rFonts w:hint="eastAsia" w:ascii="仿宋_GB2312" w:hAnsi="仿宋_GB2312" w:eastAsia="仿宋_GB2312" w:cs="仿宋_GB2312"/>
                <w:b w:val="0"/>
                <w:bCs w:val="0"/>
                <w:color w:val="auto"/>
                <w:kern w:val="0"/>
                <w:sz w:val="21"/>
                <w:szCs w:val="21"/>
              </w:rPr>
              <w:t>分）</w:t>
            </w:r>
          </w:p>
          <w:p w14:paraId="3A3BE6B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9</w:t>
            </w:r>
            <w:r>
              <w:rPr>
                <w:rFonts w:hint="eastAsia" w:ascii="仿宋_GB2312" w:hAnsi="仿宋_GB2312" w:eastAsia="仿宋_GB2312" w:cs="仿宋_GB2312"/>
                <w:b w:val="0"/>
                <w:bCs w:val="0"/>
                <w:color w:val="auto"/>
                <w:kern w:val="0"/>
                <w:sz w:val="21"/>
                <w:szCs w:val="21"/>
              </w:rPr>
              <w:t>分）</w:t>
            </w:r>
          </w:p>
          <w:p w14:paraId="28FDC7FB">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tc>
      </w:tr>
      <w:tr w14:paraId="60E29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restart"/>
            <w:noWrap w:val="0"/>
            <w:vAlign w:val="center"/>
          </w:tcPr>
          <w:p w14:paraId="795889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0"/>
                <w:sz w:val="21"/>
                <w:szCs w:val="21"/>
              </w:rPr>
            </w:pPr>
            <w:r>
              <w:rPr>
                <w:rFonts w:hint="eastAsia" w:ascii="仿宋_GB2312" w:hAnsi="仿宋_GB2312" w:eastAsia="仿宋_GB2312" w:cs="仿宋_GB2312"/>
                <w:b/>
                <w:bCs/>
                <w:kern w:val="0"/>
                <w:sz w:val="21"/>
                <w:szCs w:val="21"/>
              </w:rPr>
              <w:t>课时设计 + 课堂实录</w:t>
            </w:r>
          </w:p>
          <w:p w14:paraId="319CA89B">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bCs/>
                <w:kern w:val="0"/>
                <w:sz w:val="21"/>
                <w:szCs w:val="21"/>
              </w:rPr>
              <w:t>（</w:t>
            </w:r>
            <w:r>
              <w:rPr>
                <w:rFonts w:hint="eastAsia" w:ascii="仿宋_GB2312" w:hAnsi="仿宋_GB2312" w:eastAsia="仿宋_GB2312" w:cs="仿宋_GB2312"/>
                <w:b/>
                <w:bCs/>
                <w:kern w:val="0"/>
                <w:sz w:val="21"/>
                <w:szCs w:val="21"/>
                <w:lang w:val="en-US" w:eastAsia="zh-CN"/>
              </w:rPr>
              <w:t>4</w:t>
            </w:r>
            <w:r>
              <w:rPr>
                <w:rFonts w:hint="eastAsia" w:ascii="仿宋_GB2312" w:hAnsi="仿宋_GB2312" w:eastAsia="仿宋_GB2312" w:cs="仿宋_GB2312"/>
                <w:b/>
                <w:bCs/>
                <w:kern w:val="0"/>
                <w:sz w:val="21"/>
                <w:szCs w:val="21"/>
              </w:rPr>
              <w:t>0 分）</w:t>
            </w:r>
          </w:p>
        </w:tc>
        <w:tc>
          <w:tcPr>
            <w:tcW w:w="1278" w:type="dxa"/>
            <w:noWrap w:val="0"/>
            <w:vAlign w:val="center"/>
          </w:tcPr>
          <w:p w14:paraId="174C7F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教学过程</w:t>
            </w:r>
          </w:p>
          <w:p w14:paraId="23F6D2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8分</w:t>
            </w:r>
            <w:r>
              <w:rPr>
                <w:rFonts w:hint="eastAsia" w:ascii="仿宋_GB2312" w:hAnsi="仿宋_GB2312" w:eastAsia="仿宋_GB2312" w:cs="仿宋_GB2312"/>
                <w:kern w:val="0"/>
                <w:sz w:val="21"/>
                <w:szCs w:val="21"/>
                <w:lang w:eastAsia="zh-CN"/>
              </w:rPr>
              <w:t>）</w:t>
            </w:r>
          </w:p>
        </w:tc>
        <w:tc>
          <w:tcPr>
            <w:tcW w:w="4455" w:type="dxa"/>
            <w:noWrap w:val="0"/>
            <w:vAlign w:val="center"/>
          </w:tcPr>
          <w:p w14:paraId="1F95953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教学环节完整，过渡自然流畅。</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时间安排合理，重点突出，难点突破得当。</w:t>
            </w:r>
          </w:p>
        </w:tc>
        <w:tc>
          <w:tcPr>
            <w:tcW w:w="1514" w:type="dxa"/>
            <w:noWrap w:val="0"/>
            <w:vAlign w:val="center"/>
          </w:tcPr>
          <w:p w14:paraId="509D24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8</w:t>
            </w:r>
            <w:r>
              <w:rPr>
                <w:rFonts w:hint="eastAsia" w:ascii="仿宋_GB2312" w:hAnsi="仿宋_GB2312" w:eastAsia="仿宋_GB2312" w:cs="仿宋_GB2312"/>
                <w:b w:val="0"/>
                <w:bCs w:val="0"/>
                <w:color w:val="auto"/>
                <w:kern w:val="0"/>
                <w:sz w:val="21"/>
                <w:szCs w:val="21"/>
              </w:rPr>
              <w:t>分）</w:t>
            </w:r>
          </w:p>
          <w:p w14:paraId="40A17BB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p w14:paraId="302ACEF7">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分）</w:t>
            </w:r>
          </w:p>
        </w:tc>
      </w:tr>
      <w:tr w14:paraId="57EF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5ADDDD7A">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425DE1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教学方法</w:t>
            </w:r>
          </w:p>
          <w:p w14:paraId="4110E9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8分</w:t>
            </w:r>
            <w:r>
              <w:rPr>
                <w:rFonts w:hint="eastAsia" w:ascii="仿宋_GB2312" w:hAnsi="仿宋_GB2312" w:eastAsia="仿宋_GB2312" w:cs="仿宋_GB2312"/>
                <w:kern w:val="0"/>
                <w:sz w:val="21"/>
                <w:szCs w:val="21"/>
                <w:lang w:eastAsia="zh-CN"/>
              </w:rPr>
              <w:t>）</w:t>
            </w:r>
          </w:p>
        </w:tc>
        <w:tc>
          <w:tcPr>
            <w:tcW w:w="4455" w:type="dxa"/>
            <w:noWrap w:val="0"/>
            <w:vAlign w:val="center"/>
          </w:tcPr>
          <w:p w14:paraId="07D3DCF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方法灵活多样，符合教学内容和学生特点。</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注重启发式教学，引导学生积极思考和参与。</w:t>
            </w:r>
          </w:p>
        </w:tc>
        <w:tc>
          <w:tcPr>
            <w:tcW w:w="1514" w:type="dxa"/>
            <w:noWrap w:val="0"/>
            <w:vAlign w:val="center"/>
          </w:tcPr>
          <w:p w14:paraId="47C0C09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8</w:t>
            </w:r>
            <w:r>
              <w:rPr>
                <w:rFonts w:hint="eastAsia" w:ascii="仿宋_GB2312" w:hAnsi="仿宋_GB2312" w:eastAsia="仿宋_GB2312" w:cs="仿宋_GB2312"/>
                <w:b w:val="0"/>
                <w:bCs w:val="0"/>
                <w:color w:val="auto"/>
                <w:kern w:val="0"/>
                <w:sz w:val="21"/>
                <w:szCs w:val="21"/>
              </w:rPr>
              <w:t>分）</w:t>
            </w:r>
          </w:p>
          <w:p w14:paraId="5991E48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p w14:paraId="6C02AF9F">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分）</w:t>
            </w:r>
          </w:p>
        </w:tc>
      </w:tr>
      <w:tr w14:paraId="4C041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744F773F">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7A8CB7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课堂互动</w:t>
            </w:r>
          </w:p>
          <w:p w14:paraId="219C8F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8分</w:t>
            </w:r>
            <w:r>
              <w:rPr>
                <w:rFonts w:hint="eastAsia" w:ascii="仿宋_GB2312" w:hAnsi="仿宋_GB2312" w:eastAsia="仿宋_GB2312" w:cs="仿宋_GB2312"/>
                <w:kern w:val="0"/>
                <w:sz w:val="21"/>
                <w:szCs w:val="21"/>
                <w:lang w:eastAsia="zh-CN"/>
              </w:rPr>
              <w:t>）</w:t>
            </w:r>
          </w:p>
        </w:tc>
        <w:tc>
          <w:tcPr>
            <w:tcW w:w="4455" w:type="dxa"/>
            <w:noWrap w:val="0"/>
            <w:vAlign w:val="center"/>
          </w:tcPr>
          <w:p w14:paraId="034BD9A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rPr>
              <w:t>1. 师生互动积极，气氛活跃。</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关注学生个体差异，鼓励学生合作学习。</w:t>
            </w:r>
          </w:p>
        </w:tc>
        <w:tc>
          <w:tcPr>
            <w:tcW w:w="1514" w:type="dxa"/>
            <w:noWrap w:val="0"/>
            <w:vAlign w:val="center"/>
          </w:tcPr>
          <w:p w14:paraId="2CD5F7C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8</w:t>
            </w:r>
            <w:r>
              <w:rPr>
                <w:rFonts w:hint="eastAsia" w:ascii="仿宋_GB2312" w:hAnsi="仿宋_GB2312" w:eastAsia="仿宋_GB2312" w:cs="仿宋_GB2312"/>
                <w:b w:val="0"/>
                <w:bCs w:val="0"/>
                <w:color w:val="auto"/>
                <w:kern w:val="0"/>
                <w:sz w:val="21"/>
                <w:szCs w:val="21"/>
              </w:rPr>
              <w:t>分）</w:t>
            </w:r>
          </w:p>
          <w:p w14:paraId="49370AB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p w14:paraId="2B9C1E83">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分）</w:t>
            </w:r>
          </w:p>
        </w:tc>
      </w:tr>
      <w:tr w14:paraId="22DB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1558FE99">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45FC0F7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教学素质</w:t>
            </w:r>
          </w:p>
          <w:p w14:paraId="7289B6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8分</w:t>
            </w:r>
            <w:r>
              <w:rPr>
                <w:rFonts w:hint="eastAsia" w:ascii="仿宋_GB2312" w:hAnsi="仿宋_GB2312" w:eastAsia="仿宋_GB2312" w:cs="仿宋_GB2312"/>
                <w:kern w:val="0"/>
                <w:sz w:val="21"/>
                <w:szCs w:val="21"/>
                <w:lang w:eastAsia="zh-CN"/>
              </w:rPr>
              <w:t>）</w:t>
            </w:r>
          </w:p>
        </w:tc>
        <w:tc>
          <w:tcPr>
            <w:tcW w:w="4455" w:type="dxa"/>
            <w:noWrap w:val="0"/>
            <w:vAlign w:val="center"/>
          </w:tcPr>
          <w:p w14:paraId="5E96AE6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1. 教师语言规范、清晰，教态亲切自然。</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教师具备较强的课堂组织和调控能力。</w:t>
            </w:r>
          </w:p>
        </w:tc>
        <w:tc>
          <w:tcPr>
            <w:tcW w:w="1514" w:type="dxa"/>
            <w:noWrap w:val="0"/>
            <w:vAlign w:val="center"/>
          </w:tcPr>
          <w:p w14:paraId="3592EA1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8</w:t>
            </w:r>
            <w:r>
              <w:rPr>
                <w:rFonts w:hint="eastAsia" w:ascii="仿宋_GB2312" w:hAnsi="仿宋_GB2312" w:eastAsia="仿宋_GB2312" w:cs="仿宋_GB2312"/>
                <w:b w:val="0"/>
                <w:bCs w:val="0"/>
                <w:color w:val="auto"/>
                <w:kern w:val="0"/>
                <w:sz w:val="21"/>
                <w:szCs w:val="21"/>
              </w:rPr>
              <w:t>分）</w:t>
            </w:r>
          </w:p>
          <w:p w14:paraId="626D658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p w14:paraId="271F4129">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分）</w:t>
            </w:r>
          </w:p>
        </w:tc>
      </w:tr>
      <w:tr w14:paraId="0FEC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58" w:type="dxa"/>
            <w:vMerge w:val="continue"/>
            <w:noWrap w:val="0"/>
            <w:vAlign w:val="center"/>
          </w:tcPr>
          <w:p w14:paraId="4001C669">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p>
        </w:tc>
        <w:tc>
          <w:tcPr>
            <w:tcW w:w="1278" w:type="dxa"/>
            <w:noWrap w:val="0"/>
            <w:vAlign w:val="center"/>
          </w:tcPr>
          <w:p w14:paraId="5DAADE6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教学成效</w:t>
            </w:r>
          </w:p>
          <w:p w14:paraId="0510FDB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8分</w:t>
            </w:r>
            <w:r>
              <w:rPr>
                <w:rFonts w:hint="eastAsia" w:ascii="仿宋_GB2312" w:hAnsi="仿宋_GB2312" w:eastAsia="仿宋_GB2312" w:cs="仿宋_GB2312"/>
                <w:kern w:val="0"/>
                <w:sz w:val="21"/>
                <w:szCs w:val="21"/>
                <w:lang w:eastAsia="zh-CN"/>
              </w:rPr>
              <w:t>）</w:t>
            </w:r>
          </w:p>
        </w:tc>
        <w:tc>
          <w:tcPr>
            <w:tcW w:w="4455" w:type="dxa"/>
            <w:noWrap w:val="0"/>
            <w:vAlign w:val="center"/>
          </w:tcPr>
          <w:p w14:paraId="18FF347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rPr>
              <w:t>1. 学生积极参与，思维活跃，达成教学目标。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2. 学生在知识、技能和情感等方面有明显的收获。</w:t>
            </w:r>
          </w:p>
        </w:tc>
        <w:tc>
          <w:tcPr>
            <w:tcW w:w="1514" w:type="dxa"/>
            <w:noWrap w:val="0"/>
            <w:vAlign w:val="center"/>
          </w:tcPr>
          <w:p w14:paraId="351281C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8</w:t>
            </w:r>
            <w:r>
              <w:rPr>
                <w:rFonts w:hint="eastAsia" w:ascii="仿宋_GB2312" w:hAnsi="仿宋_GB2312" w:eastAsia="仿宋_GB2312" w:cs="仿宋_GB2312"/>
                <w:b w:val="0"/>
                <w:bCs w:val="0"/>
                <w:color w:val="auto"/>
                <w:kern w:val="0"/>
                <w:sz w:val="21"/>
                <w:szCs w:val="21"/>
              </w:rPr>
              <w:t>分）</w:t>
            </w:r>
          </w:p>
          <w:p w14:paraId="7B1EFB2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val="en-US" w:eastAsia="zh-CN"/>
              </w:rPr>
              <w:t>6</w:t>
            </w:r>
            <w:r>
              <w:rPr>
                <w:rFonts w:hint="eastAsia" w:ascii="仿宋_GB2312" w:hAnsi="仿宋_GB2312" w:eastAsia="仿宋_GB2312" w:cs="仿宋_GB2312"/>
                <w:b w:val="0"/>
                <w:bCs w:val="0"/>
                <w:color w:val="auto"/>
                <w:kern w:val="0"/>
                <w:sz w:val="21"/>
                <w:szCs w:val="21"/>
              </w:rPr>
              <w:t>分）</w:t>
            </w:r>
          </w:p>
          <w:p w14:paraId="504AADE4">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仿宋_GB2312" w:hAnsi="仿宋_GB2312" w:eastAsia="仿宋_GB2312" w:cs="仿宋_GB2312"/>
                <w:b w:val="0"/>
                <w:bCs w:val="0"/>
                <w:color w:val="auto"/>
                <w:kern w:val="0"/>
                <w:sz w:val="21"/>
                <w:szCs w:val="21"/>
              </w:rPr>
              <w:t>C（0-</w:t>
            </w:r>
            <w:r>
              <w:rPr>
                <w:rFonts w:hint="eastAsia" w:ascii="仿宋_GB2312" w:hAnsi="仿宋_GB2312" w:eastAsia="仿宋_GB2312" w:cs="仿宋_GB2312"/>
                <w:b w:val="0"/>
                <w:bCs w:val="0"/>
                <w:color w:val="auto"/>
                <w:kern w:val="0"/>
                <w:sz w:val="21"/>
                <w:szCs w:val="21"/>
                <w:lang w:val="en-US" w:eastAsia="zh-CN"/>
              </w:rPr>
              <w:t>4</w:t>
            </w:r>
            <w:r>
              <w:rPr>
                <w:rFonts w:hint="eastAsia" w:ascii="仿宋_GB2312" w:hAnsi="仿宋_GB2312" w:eastAsia="仿宋_GB2312" w:cs="仿宋_GB2312"/>
                <w:b w:val="0"/>
                <w:bCs w:val="0"/>
                <w:color w:val="auto"/>
                <w:kern w:val="0"/>
                <w:sz w:val="21"/>
                <w:szCs w:val="21"/>
              </w:rPr>
              <w:t>分）</w:t>
            </w:r>
          </w:p>
        </w:tc>
      </w:tr>
    </w:tbl>
    <w:p w14:paraId="222E1C39">
      <w:pPr>
        <w:widowControl/>
        <w:jc w:val="center"/>
        <w:rPr>
          <w:rFonts w:hint="eastAsia" w:ascii="仿宋_GB2312" w:hAnsi="仿宋_GB2312" w:eastAsia="仿宋_GB2312" w:cs="仿宋_GB2312"/>
          <w:b/>
          <w:bCs/>
          <w:color w:val="auto"/>
          <w:sz w:val="32"/>
          <w:szCs w:val="32"/>
          <w:lang w:val="en-US" w:eastAsia="zh-CN"/>
        </w:rPr>
      </w:pPr>
    </w:p>
    <w:p w14:paraId="41A59CA6">
      <w:pPr>
        <w:widowControl/>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特色创新维度（10%）</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474"/>
        <w:gridCol w:w="4125"/>
        <w:gridCol w:w="1648"/>
      </w:tblGrid>
      <w:tr w14:paraId="38815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28" w:type="dxa"/>
            <w:noWrap w:val="0"/>
            <w:vAlign w:val="center"/>
          </w:tcPr>
          <w:p w14:paraId="76A5ED06">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维度</w:t>
            </w:r>
          </w:p>
        </w:tc>
        <w:tc>
          <w:tcPr>
            <w:tcW w:w="1560" w:type="dxa"/>
            <w:noWrap w:val="0"/>
            <w:vAlign w:val="center"/>
          </w:tcPr>
          <w:p w14:paraId="3F593259">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指标</w:t>
            </w:r>
          </w:p>
        </w:tc>
        <w:tc>
          <w:tcPr>
            <w:tcW w:w="4394" w:type="dxa"/>
            <w:noWrap w:val="0"/>
            <w:vAlign w:val="center"/>
          </w:tcPr>
          <w:p w14:paraId="6448B2E3">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评价要点描述</w:t>
            </w:r>
          </w:p>
        </w:tc>
        <w:tc>
          <w:tcPr>
            <w:tcW w:w="1746" w:type="dxa"/>
            <w:noWrap w:val="0"/>
            <w:vAlign w:val="center"/>
          </w:tcPr>
          <w:p w14:paraId="1F12957F">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参考分值</w:t>
            </w:r>
          </w:p>
          <w:p w14:paraId="231A7AF3">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等级</w:t>
            </w:r>
          </w:p>
        </w:tc>
      </w:tr>
      <w:tr w14:paraId="59A8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28" w:type="dxa"/>
            <w:vMerge w:val="restart"/>
            <w:noWrap w:val="0"/>
            <w:vAlign w:val="center"/>
          </w:tcPr>
          <w:p w14:paraId="535EB5B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特色鲜明</w:t>
            </w:r>
          </w:p>
          <w:p w14:paraId="6CC4535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（50分）</w:t>
            </w:r>
          </w:p>
        </w:tc>
        <w:tc>
          <w:tcPr>
            <w:tcW w:w="1560" w:type="dxa"/>
            <w:noWrap w:val="0"/>
            <w:vAlign w:val="center"/>
          </w:tcPr>
          <w:p w14:paraId="3AF036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理念特色</w:t>
            </w:r>
          </w:p>
          <w:p w14:paraId="591EDA7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（20分）</w:t>
            </w:r>
          </w:p>
        </w:tc>
        <w:tc>
          <w:tcPr>
            <w:tcW w:w="4394" w:type="dxa"/>
            <w:noWrap w:val="0"/>
            <w:vAlign w:val="center"/>
          </w:tcPr>
          <w:p w14:paraId="0DF8346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能够依据学科核心素养，对标学生实际需要，选择适切的教育教学理念（如大单元、项目式、跨学科、混合式、多师协同等），积极开展教学改革，案例特色鲜明。</w:t>
            </w:r>
          </w:p>
        </w:tc>
        <w:tc>
          <w:tcPr>
            <w:tcW w:w="1746" w:type="dxa"/>
            <w:noWrap w:val="0"/>
            <w:vAlign w:val="center"/>
          </w:tcPr>
          <w:p w14:paraId="3929627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A（14-20分）</w:t>
            </w:r>
          </w:p>
          <w:p w14:paraId="1DD509D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B（7-13分）</w:t>
            </w:r>
          </w:p>
          <w:p w14:paraId="523BE01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C（0-6分）</w:t>
            </w:r>
          </w:p>
        </w:tc>
      </w:tr>
      <w:tr w14:paraId="786C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328" w:type="dxa"/>
            <w:vMerge w:val="continue"/>
            <w:noWrap w:val="0"/>
            <w:vAlign w:val="center"/>
          </w:tcPr>
          <w:p w14:paraId="134E29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p>
        </w:tc>
        <w:tc>
          <w:tcPr>
            <w:tcW w:w="1560" w:type="dxa"/>
            <w:noWrap w:val="0"/>
            <w:vAlign w:val="center"/>
          </w:tcPr>
          <w:p w14:paraId="0372F8B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实践支撑</w:t>
            </w:r>
          </w:p>
          <w:p w14:paraId="28ED4B0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（30分）</w:t>
            </w:r>
          </w:p>
        </w:tc>
        <w:tc>
          <w:tcPr>
            <w:tcW w:w="4394" w:type="dxa"/>
            <w:noWrap w:val="0"/>
            <w:vAlign w:val="center"/>
          </w:tcPr>
          <w:p w14:paraId="7998FDE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能够高度对标其教育教学理念开展设计实施，并在相关材料中凸显自身理念特色。</w:t>
            </w:r>
          </w:p>
        </w:tc>
        <w:tc>
          <w:tcPr>
            <w:tcW w:w="1746" w:type="dxa"/>
            <w:noWrap w:val="0"/>
            <w:vAlign w:val="center"/>
          </w:tcPr>
          <w:p w14:paraId="5EC623C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A（21-30分）</w:t>
            </w:r>
          </w:p>
          <w:p w14:paraId="4CC4C7B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B（11-20分）</w:t>
            </w:r>
          </w:p>
          <w:p w14:paraId="068C955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C（0-10分）</w:t>
            </w:r>
          </w:p>
        </w:tc>
      </w:tr>
      <w:tr w14:paraId="7CEDB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328" w:type="dxa"/>
            <w:vMerge w:val="restart"/>
            <w:noWrap w:val="0"/>
            <w:vAlign w:val="center"/>
          </w:tcPr>
          <w:p w14:paraId="4719DD0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教学模式</w:t>
            </w:r>
          </w:p>
          <w:p w14:paraId="5CBA509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（50分）</w:t>
            </w:r>
          </w:p>
          <w:p w14:paraId="2DCCEE8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p>
        </w:tc>
        <w:tc>
          <w:tcPr>
            <w:tcW w:w="1560" w:type="dxa"/>
            <w:noWrap w:val="0"/>
            <w:vAlign w:val="center"/>
          </w:tcPr>
          <w:p w14:paraId="46E0DB3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理论依据</w:t>
            </w:r>
          </w:p>
          <w:p w14:paraId="7B01F1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（20分）</w:t>
            </w:r>
          </w:p>
        </w:tc>
        <w:tc>
          <w:tcPr>
            <w:tcW w:w="4394" w:type="dxa"/>
            <w:noWrap w:val="0"/>
            <w:vAlign w:val="center"/>
          </w:tcPr>
          <w:p w14:paraId="286094A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符合“双新”“双减”政策要求，具有科学的教学理论依据。</w:t>
            </w:r>
          </w:p>
        </w:tc>
        <w:tc>
          <w:tcPr>
            <w:tcW w:w="1746" w:type="dxa"/>
            <w:noWrap w:val="0"/>
            <w:vAlign w:val="center"/>
          </w:tcPr>
          <w:p w14:paraId="40010B3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A（14-20分）</w:t>
            </w:r>
          </w:p>
          <w:p w14:paraId="70185DA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B（7-13分）</w:t>
            </w:r>
          </w:p>
          <w:p w14:paraId="79ABC9A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C（0-6分）</w:t>
            </w:r>
          </w:p>
        </w:tc>
      </w:tr>
      <w:tr w14:paraId="4D758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328" w:type="dxa"/>
            <w:vMerge w:val="continue"/>
            <w:noWrap w:val="0"/>
            <w:vAlign w:val="top"/>
          </w:tcPr>
          <w:p w14:paraId="2323FFB5">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color w:val="auto"/>
                <w:sz w:val="21"/>
                <w:szCs w:val="21"/>
              </w:rPr>
            </w:pPr>
          </w:p>
        </w:tc>
        <w:tc>
          <w:tcPr>
            <w:tcW w:w="1560" w:type="dxa"/>
            <w:noWrap w:val="0"/>
            <w:vAlign w:val="center"/>
          </w:tcPr>
          <w:p w14:paraId="08B8231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模式凝练</w:t>
            </w:r>
          </w:p>
          <w:p w14:paraId="588EFA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（30分）</w:t>
            </w:r>
          </w:p>
        </w:tc>
        <w:tc>
          <w:tcPr>
            <w:tcW w:w="4394" w:type="dxa"/>
            <w:noWrap w:val="0"/>
            <w:vAlign w:val="center"/>
          </w:tcPr>
          <w:p w14:paraId="7A5212A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能够归纳总结形成可视化教学模式，模式简洁明了，构成要素合理，要素关系清晰，具有学理性。</w:t>
            </w:r>
          </w:p>
        </w:tc>
        <w:tc>
          <w:tcPr>
            <w:tcW w:w="1746" w:type="dxa"/>
            <w:noWrap w:val="0"/>
            <w:vAlign w:val="center"/>
          </w:tcPr>
          <w:p w14:paraId="6AE22EC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A（21-30分）</w:t>
            </w:r>
          </w:p>
          <w:p w14:paraId="16AA2F4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B（11-20分）</w:t>
            </w:r>
          </w:p>
          <w:p w14:paraId="610E6F9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C（0-10分）</w:t>
            </w:r>
          </w:p>
        </w:tc>
      </w:tr>
    </w:tbl>
    <w:p w14:paraId="0D256553">
      <w:pPr>
        <w:widowControl/>
        <w:jc w:val="center"/>
        <w:rPr>
          <w:rFonts w:hint="eastAsia" w:ascii="仿宋_GB2312" w:hAnsi="仿宋_GB2312" w:eastAsia="仿宋_GB2312" w:cs="仿宋_GB2312"/>
          <w:b/>
          <w:bCs/>
          <w:color w:val="auto"/>
          <w:sz w:val="32"/>
          <w:szCs w:val="32"/>
          <w:lang w:val="en-US" w:eastAsia="zh-CN"/>
        </w:rPr>
      </w:pPr>
    </w:p>
    <w:p w14:paraId="3F5C7E88">
      <w:pPr>
        <w:widowControl/>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技术赋能维度（20%）</w:t>
      </w:r>
    </w:p>
    <w:tbl>
      <w:tblPr>
        <w:tblStyle w:val="10"/>
        <w:tblW w:w="8505" w:type="dxa"/>
        <w:jc w:val="center"/>
        <w:tblLayout w:type="fixed"/>
        <w:tblCellMar>
          <w:top w:w="0" w:type="dxa"/>
          <w:left w:w="108" w:type="dxa"/>
          <w:bottom w:w="0" w:type="dxa"/>
          <w:right w:w="108" w:type="dxa"/>
        </w:tblCellMar>
      </w:tblPr>
      <w:tblGrid>
        <w:gridCol w:w="1335"/>
        <w:gridCol w:w="1175"/>
        <w:gridCol w:w="4629"/>
        <w:gridCol w:w="1366"/>
      </w:tblGrid>
      <w:tr w14:paraId="5D7794BB">
        <w:tblPrEx>
          <w:tblCellMar>
            <w:top w:w="0" w:type="dxa"/>
            <w:left w:w="108" w:type="dxa"/>
            <w:bottom w:w="0" w:type="dxa"/>
            <w:right w:w="108" w:type="dxa"/>
          </w:tblCellMar>
        </w:tblPrEx>
        <w:trPr>
          <w:trHeight w:val="480" w:hRule="atLeast"/>
          <w:jc w:val="center"/>
        </w:trPr>
        <w:tc>
          <w:tcPr>
            <w:tcW w:w="1418" w:type="dxa"/>
            <w:tcBorders>
              <w:top w:val="single" w:color="000000" w:sz="4" w:space="0"/>
              <w:left w:val="single" w:color="000000" w:sz="4" w:space="0"/>
              <w:bottom w:val="single" w:color="auto" w:sz="4" w:space="0"/>
              <w:right w:val="single" w:color="000000" w:sz="4" w:space="0"/>
            </w:tcBorders>
            <w:noWrap w:val="0"/>
            <w:vAlign w:val="center"/>
          </w:tcPr>
          <w:p w14:paraId="609A69C9">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维度</w:t>
            </w:r>
          </w:p>
        </w:tc>
        <w:tc>
          <w:tcPr>
            <w:tcW w:w="6206" w:type="dxa"/>
            <w:gridSpan w:val="2"/>
            <w:tcBorders>
              <w:top w:val="single" w:color="000000" w:sz="4" w:space="0"/>
              <w:left w:val="single" w:color="000000" w:sz="4" w:space="0"/>
              <w:bottom w:val="single" w:color="auto" w:sz="4" w:space="0"/>
              <w:right w:val="single" w:color="000000" w:sz="4" w:space="0"/>
            </w:tcBorders>
            <w:noWrap w:val="0"/>
            <w:vAlign w:val="center"/>
          </w:tcPr>
          <w:p w14:paraId="4B50FBBF">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评价要点描述</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3DB4302D">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参考分值</w:t>
            </w:r>
          </w:p>
          <w:p w14:paraId="7ED13A6F">
            <w:pPr>
              <w:keepNext w:val="0"/>
              <w:keepLines w:val="0"/>
              <w:pageBreakBefore w:val="0"/>
              <w:widowControl w:val="0"/>
              <w:kinsoku/>
              <w:wordWrap/>
              <w:overflowPunct/>
              <w:topLinePunct w:val="0"/>
              <w:autoSpaceDE/>
              <w:autoSpaceDN/>
              <w:bidi w:val="0"/>
              <w:adjustRightInd w:val="0"/>
              <w:snapToGrid w:val="0"/>
              <w:spacing w:line="280" w:lineRule="exact"/>
              <w:ind w:firstLine="0" w:firstLineChars="0"/>
              <w:jc w:val="center"/>
              <w:textAlignment w:val="auto"/>
              <w:rPr>
                <w:rFonts w:hint="eastAsia" w:ascii="黑体" w:hAnsi="黑体" w:eastAsia="黑体" w:cs="仿宋"/>
                <w:b w:val="0"/>
                <w:bCs w:val="0"/>
                <w:color w:val="auto"/>
                <w:sz w:val="21"/>
                <w:szCs w:val="21"/>
              </w:rPr>
            </w:pPr>
            <w:r>
              <w:rPr>
                <w:rFonts w:hint="eastAsia" w:ascii="黑体" w:hAnsi="黑体" w:eastAsia="黑体" w:cs="仿宋"/>
                <w:b w:val="0"/>
                <w:bCs w:val="0"/>
                <w:color w:val="auto"/>
                <w:sz w:val="21"/>
                <w:szCs w:val="21"/>
              </w:rPr>
              <w:t>等级</w:t>
            </w:r>
          </w:p>
        </w:tc>
      </w:tr>
      <w:tr w14:paraId="17AD05D1">
        <w:tblPrEx>
          <w:tblCellMar>
            <w:top w:w="0" w:type="dxa"/>
            <w:left w:w="108" w:type="dxa"/>
            <w:bottom w:w="0" w:type="dxa"/>
            <w:right w:w="108" w:type="dxa"/>
          </w:tblCellMar>
        </w:tblPrEx>
        <w:trPr>
          <w:trHeight w:val="48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14:paraId="7CD57D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教学目标人技融合</w:t>
            </w:r>
          </w:p>
          <w:p w14:paraId="74451B5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（10分）</w:t>
            </w:r>
          </w:p>
        </w:tc>
        <w:tc>
          <w:tcPr>
            <w:tcW w:w="6206" w:type="dxa"/>
            <w:gridSpan w:val="2"/>
            <w:tcBorders>
              <w:top w:val="single" w:color="auto" w:sz="4" w:space="0"/>
              <w:left w:val="single" w:color="auto" w:sz="4" w:space="0"/>
              <w:bottom w:val="single" w:color="auto" w:sz="4" w:space="0"/>
              <w:right w:val="single" w:color="auto" w:sz="4" w:space="0"/>
            </w:tcBorders>
            <w:noWrap w:val="0"/>
            <w:vAlign w:val="center"/>
          </w:tcPr>
          <w:p w14:paraId="66A9306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综合运用数智化工具和相关人工智能技术（例如：智能错题本、作业分析工具、多数据融合可视化分析工具等），长期收集和分析学生学情数据，将教师智慧与机器智能相结合，共同评估学生现有学科核心素养水平和发展需求，并据此确定教学目标。</w:t>
            </w:r>
          </w:p>
        </w:tc>
        <w:tc>
          <w:tcPr>
            <w:tcW w:w="1451" w:type="dxa"/>
            <w:tcBorders>
              <w:top w:val="single" w:color="000000" w:sz="4" w:space="0"/>
              <w:left w:val="single" w:color="auto" w:sz="4" w:space="0"/>
              <w:bottom w:val="single" w:color="000000" w:sz="4" w:space="0"/>
              <w:right w:val="single" w:color="000000" w:sz="4" w:space="0"/>
            </w:tcBorders>
            <w:noWrap w:val="0"/>
            <w:vAlign w:val="center"/>
          </w:tcPr>
          <w:p w14:paraId="3B5CEDC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A（7-10分）</w:t>
            </w:r>
          </w:p>
          <w:p w14:paraId="7302E9A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B（3-6分）</w:t>
            </w:r>
          </w:p>
          <w:p w14:paraId="5785046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C（0-2分）</w:t>
            </w:r>
          </w:p>
        </w:tc>
      </w:tr>
      <w:tr w14:paraId="1F865FA5">
        <w:tblPrEx>
          <w:tblCellMar>
            <w:top w:w="0" w:type="dxa"/>
            <w:left w:w="108" w:type="dxa"/>
            <w:bottom w:w="0" w:type="dxa"/>
            <w:right w:w="108" w:type="dxa"/>
          </w:tblCellMar>
        </w:tblPrEx>
        <w:trPr>
          <w:trHeight w:val="480" w:hRule="atLeast"/>
          <w:jc w:val="center"/>
        </w:trPr>
        <w:tc>
          <w:tcPr>
            <w:tcW w:w="1418" w:type="dxa"/>
            <w:tcBorders>
              <w:top w:val="single" w:color="auto" w:sz="4" w:space="0"/>
              <w:left w:val="single" w:color="auto" w:sz="4" w:space="0"/>
              <w:bottom w:val="single" w:color="auto" w:sz="4" w:space="0"/>
              <w:right w:val="single" w:color="auto" w:sz="4" w:space="0"/>
            </w:tcBorders>
            <w:noWrap w:val="0"/>
            <w:vAlign w:val="center"/>
          </w:tcPr>
          <w:p w14:paraId="1D64BEF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教学内容人技融合</w:t>
            </w:r>
          </w:p>
          <w:p w14:paraId="4434D71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（20分）</w:t>
            </w:r>
          </w:p>
        </w:tc>
        <w:tc>
          <w:tcPr>
            <w:tcW w:w="6206" w:type="dxa"/>
            <w:gridSpan w:val="2"/>
            <w:tcBorders>
              <w:top w:val="single" w:color="auto" w:sz="4" w:space="0"/>
              <w:left w:val="single" w:color="auto" w:sz="4" w:space="0"/>
              <w:bottom w:val="single" w:color="auto" w:sz="4" w:space="0"/>
              <w:right w:val="single" w:color="auto" w:sz="4" w:space="0"/>
            </w:tcBorders>
            <w:noWrap w:val="0"/>
            <w:vAlign w:val="center"/>
          </w:tcPr>
          <w:p w14:paraId="658466F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在国家智慧教育公共服务平台、粤教翔云数字教材应用平台等各级各类教育公共服务平台上选用合适教育资源，同时综合运用数智化工具和相关人工智能技术（例如：知识图谱、智能助手、作业分析工具、多数据融合可视化分析工具、教育APP等），长期收集和分析教学内容及应用情况，将教师智慧与机器智能相结合，共同分析教学内容的知识特征、组织形式和呈现方式，围绕学科核心素养，结合学生发展需要，面向关键概念，以“大单元-任务群-问题链”的方式结构化重构教学内容。</w:t>
            </w:r>
          </w:p>
        </w:tc>
        <w:tc>
          <w:tcPr>
            <w:tcW w:w="1451" w:type="dxa"/>
            <w:tcBorders>
              <w:top w:val="single" w:color="000000" w:sz="4" w:space="0"/>
              <w:left w:val="single" w:color="auto" w:sz="4" w:space="0"/>
              <w:bottom w:val="single" w:color="000000" w:sz="4" w:space="0"/>
              <w:right w:val="single" w:color="000000" w:sz="4" w:space="0"/>
            </w:tcBorders>
            <w:noWrap w:val="0"/>
            <w:vAlign w:val="center"/>
          </w:tcPr>
          <w:p w14:paraId="120FF58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A（14-20分）</w:t>
            </w:r>
          </w:p>
          <w:p w14:paraId="22E6065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B（7-13分）</w:t>
            </w:r>
          </w:p>
          <w:p w14:paraId="5461A82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C（0-6分）</w:t>
            </w:r>
          </w:p>
        </w:tc>
      </w:tr>
      <w:tr w14:paraId="619E34CC">
        <w:tblPrEx>
          <w:tblCellMar>
            <w:top w:w="0" w:type="dxa"/>
            <w:left w:w="108" w:type="dxa"/>
            <w:bottom w:w="0" w:type="dxa"/>
            <w:right w:w="108" w:type="dxa"/>
          </w:tblCellMar>
        </w:tblPrEx>
        <w:trPr>
          <w:trHeight w:val="480" w:hRule="atLeast"/>
          <w:jc w:val="center"/>
        </w:trPr>
        <w:tc>
          <w:tcPr>
            <w:tcW w:w="1418" w:type="dxa"/>
            <w:vMerge w:val="restart"/>
            <w:tcBorders>
              <w:top w:val="single" w:color="auto" w:sz="4" w:space="0"/>
              <w:left w:val="single" w:color="auto" w:sz="4" w:space="0"/>
              <w:bottom w:val="single" w:color="auto" w:sz="4" w:space="0"/>
              <w:right w:val="single" w:color="auto" w:sz="4" w:space="0"/>
            </w:tcBorders>
            <w:noWrap w:val="0"/>
            <w:vAlign w:val="center"/>
          </w:tcPr>
          <w:p w14:paraId="534D32D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教学活动</w:t>
            </w:r>
          </w:p>
          <w:p w14:paraId="5FF7649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人技融合</w:t>
            </w:r>
          </w:p>
          <w:p w14:paraId="6445052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（35分）</w:t>
            </w:r>
          </w:p>
        </w:tc>
        <w:tc>
          <w:tcPr>
            <w:tcW w:w="1246" w:type="dxa"/>
            <w:tcBorders>
              <w:top w:val="single" w:color="auto" w:sz="4" w:space="0"/>
              <w:left w:val="single" w:color="auto" w:sz="4" w:space="0"/>
              <w:bottom w:val="single" w:color="auto" w:sz="4" w:space="0"/>
              <w:right w:val="single" w:color="auto" w:sz="4" w:space="0"/>
            </w:tcBorders>
            <w:noWrap w:val="0"/>
            <w:vAlign w:val="center"/>
          </w:tcPr>
          <w:p w14:paraId="50D3413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人机协同</w:t>
            </w:r>
          </w:p>
          <w:p w14:paraId="14BC756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教学交互</w:t>
            </w:r>
          </w:p>
          <w:p w14:paraId="210D931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（10分）</w:t>
            </w:r>
          </w:p>
        </w:tc>
        <w:tc>
          <w:tcPr>
            <w:tcW w:w="4960" w:type="dxa"/>
            <w:tcBorders>
              <w:top w:val="single" w:color="000000" w:sz="4" w:space="0"/>
              <w:left w:val="single" w:color="auto" w:sz="4" w:space="0"/>
              <w:bottom w:val="single" w:color="000000" w:sz="4" w:space="0"/>
              <w:right w:val="single" w:color="000000" w:sz="4" w:space="0"/>
            </w:tcBorders>
            <w:noWrap w:val="0"/>
            <w:vAlign w:val="center"/>
          </w:tcPr>
          <w:p w14:paraId="438107F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综合运用数智化工具和相关人工智能技术（例如：问卷工具、互动教学系统、多数据融合可视化分析工具、教育机器人或教学助手、教育APP等），引导学生主动参与形式多样的人机协同教学交互活动，改变教师单纯讲授知识形式，让学生有更多机会进行主动学习、自我反思、自我管理、自我评价，让学生在学习活动过程中形成认识自我、发现自我、提升自我的综合能力，促进学生知识建构和迁移，提升教学质量和师生数字素养。</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0985D83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A（7-10分）</w:t>
            </w:r>
          </w:p>
          <w:p w14:paraId="6C672DB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B（3-6分）</w:t>
            </w:r>
          </w:p>
          <w:p w14:paraId="5DC9CF6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C（0-2分）</w:t>
            </w:r>
          </w:p>
        </w:tc>
      </w:tr>
      <w:tr w14:paraId="4B71C3A5">
        <w:tblPrEx>
          <w:tblCellMar>
            <w:top w:w="0" w:type="dxa"/>
            <w:left w:w="108" w:type="dxa"/>
            <w:bottom w:w="0" w:type="dxa"/>
            <w:right w:w="108" w:type="dxa"/>
          </w:tblCellMar>
        </w:tblPrEx>
        <w:trPr>
          <w:trHeight w:val="480" w:hRule="atLeast"/>
          <w:jc w:val="center"/>
        </w:trPr>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14:paraId="3532E983">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1"/>
                <w:szCs w:val="21"/>
              </w:rPr>
            </w:pPr>
          </w:p>
        </w:tc>
        <w:tc>
          <w:tcPr>
            <w:tcW w:w="1246" w:type="dxa"/>
            <w:tcBorders>
              <w:top w:val="single" w:color="000000" w:sz="4" w:space="0"/>
              <w:left w:val="single" w:color="auto" w:sz="4" w:space="0"/>
              <w:bottom w:val="single" w:color="000000" w:sz="4" w:space="0"/>
              <w:right w:val="single" w:color="000000" w:sz="4" w:space="0"/>
            </w:tcBorders>
            <w:noWrap w:val="0"/>
            <w:vAlign w:val="center"/>
          </w:tcPr>
          <w:p w14:paraId="62E8798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改变课堂</w:t>
            </w:r>
          </w:p>
          <w:p w14:paraId="754ED04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教学结构</w:t>
            </w:r>
          </w:p>
          <w:p w14:paraId="2A99A9E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（15分）</w:t>
            </w:r>
          </w:p>
        </w:tc>
        <w:tc>
          <w:tcPr>
            <w:tcW w:w="4960" w:type="dxa"/>
            <w:tcBorders>
              <w:top w:val="single" w:color="000000" w:sz="4" w:space="0"/>
              <w:left w:val="single" w:color="000000" w:sz="4" w:space="0"/>
              <w:bottom w:val="single" w:color="000000" w:sz="4" w:space="0"/>
              <w:right w:val="single" w:color="000000" w:sz="4" w:space="0"/>
            </w:tcBorders>
            <w:noWrap w:val="0"/>
            <w:vAlign w:val="center"/>
          </w:tcPr>
          <w:p w14:paraId="2BCE953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综合运用数智化工具和相关人工智能技术（例如：网络学习空间、移动终端、多数据融合可视化分析工具等），助力学情诊断、资源推送、学习支持等过程，改变教师预设推进为主、学生反馈诊改为辅的线性演进课堂结构，赋能学生智慧生成，促进精准和有效教学。</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4778245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A（11-15分）</w:t>
            </w:r>
          </w:p>
          <w:p w14:paraId="4028106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B（6-10分）</w:t>
            </w:r>
          </w:p>
          <w:p w14:paraId="043D04C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C（0-5分）</w:t>
            </w:r>
          </w:p>
        </w:tc>
      </w:tr>
      <w:tr w14:paraId="16DCAF1C">
        <w:tblPrEx>
          <w:tblCellMar>
            <w:top w:w="0" w:type="dxa"/>
            <w:left w:w="108" w:type="dxa"/>
            <w:bottom w:w="0" w:type="dxa"/>
            <w:right w:w="108" w:type="dxa"/>
          </w:tblCellMar>
        </w:tblPrEx>
        <w:trPr>
          <w:trHeight w:val="480" w:hRule="atLeast"/>
          <w:jc w:val="center"/>
        </w:trPr>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14:paraId="46E90DFB">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1"/>
                <w:szCs w:val="21"/>
              </w:rPr>
            </w:pPr>
          </w:p>
        </w:tc>
        <w:tc>
          <w:tcPr>
            <w:tcW w:w="1246" w:type="dxa"/>
            <w:tcBorders>
              <w:top w:val="single" w:color="000000" w:sz="4" w:space="0"/>
              <w:left w:val="single" w:color="auto" w:sz="4" w:space="0"/>
              <w:bottom w:val="single" w:color="000000" w:sz="4" w:space="0"/>
              <w:right w:val="single" w:color="000000" w:sz="4" w:space="0"/>
            </w:tcBorders>
            <w:noWrap w:val="0"/>
            <w:vAlign w:val="center"/>
          </w:tcPr>
          <w:p w14:paraId="4F53B6A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动态采取</w:t>
            </w:r>
          </w:p>
          <w:p w14:paraId="0811D5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教学措施</w:t>
            </w:r>
          </w:p>
          <w:p w14:paraId="18F4038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（10分）</w:t>
            </w:r>
          </w:p>
        </w:tc>
        <w:tc>
          <w:tcPr>
            <w:tcW w:w="4960" w:type="dxa"/>
            <w:tcBorders>
              <w:top w:val="single" w:color="000000" w:sz="4" w:space="0"/>
              <w:left w:val="single" w:color="000000" w:sz="4" w:space="0"/>
              <w:bottom w:val="single" w:color="000000" w:sz="4" w:space="0"/>
              <w:right w:val="single" w:color="000000" w:sz="4" w:space="0"/>
            </w:tcBorders>
            <w:noWrap w:val="0"/>
            <w:vAlign w:val="center"/>
          </w:tcPr>
          <w:p w14:paraId="4CE9A1D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综合运用数智化工具和相关人工智能技术（例如：问卷工具、互动教学系统、多数据融合可视化分析工具、教育APP等），实时或延迟分析学生的行为状态、知识接受、情感态度等方面情况，根据学生整体情况和个体差异，动态采取教学措施，并在课堂教学中弹性调适，促进教师主导、学生主体的大规模因材施教。</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35D48DE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A（7-10分）</w:t>
            </w:r>
          </w:p>
          <w:p w14:paraId="6AEF3B0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B（3-6分）</w:t>
            </w:r>
          </w:p>
          <w:p w14:paraId="353AD38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C（0-2分）</w:t>
            </w:r>
          </w:p>
        </w:tc>
      </w:tr>
      <w:tr w14:paraId="0B33C9C5">
        <w:tblPrEx>
          <w:tblCellMar>
            <w:top w:w="0" w:type="dxa"/>
            <w:left w:w="108" w:type="dxa"/>
            <w:bottom w:w="0" w:type="dxa"/>
            <w:right w:w="108" w:type="dxa"/>
          </w:tblCellMar>
        </w:tblPrEx>
        <w:trPr>
          <w:trHeight w:val="2111" w:hRule="atLeast"/>
          <w:jc w:val="center"/>
        </w:trPr>
        <w:tc>
          <w:tcPr>
            <w:tcW w:w="1418" w:type="dxa"/>
            <w:vMerge w:val="restart"/>
            <w:tcBorders>
              <w:top w:val="single" w:color="auto" w:sz="4" w:space="0"/>
              <w:left w:val="single" w:color="000000" w:sz="4" w:space="0"/>
              <w:right w:val="single" w:color="000000" w:sz="4" w:space="0"/>
            </w:tcBorders>
            <w:noWrap w:val="0"/>
            <w:vAlign w:val="center"/>
          </w:tcPr>
          <w:p w14:paraId="56F5773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教学评价</w:t>
            </w:r>
          </w:p>
          <w:p w14:paraId="26B741A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人技融合</w:t>
            </w:r>
          </w:p>
          <w:p w14:paraId="5B15458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（20分）</w:t>
            </w:r>
          </w:p>
        </w:tc>
        <w:tc>
          <w:tcPr>
            <w:tcW w:w="1246" w:type="dxa"/>
            <w:tcBorders>
              <w:top w:val="single" w:color="000000" w:sz="4" w:space="0"/>
              <w:left w:val="single" w:color="000000" w:sz="4" w:space="0"/>
              <w:bottom w:val="single" w:color="000000" w:sz="4" w:space="0"/>
              <w:right w:val="single" w:color="000000" w:sz="4" w:space="0"/>
            </w:tcBorders>
            <w:noWrap w:val="0"/>
            <w:vAlign w:val="center"/>
          </w:tcPr>
          <w:p w14:paraId="12E72C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学业质量</w:t>
            </w:r>
          </w:p>
          <w:p w14:paraId="19BDB0D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（12分）</w:t>
            </w:r>
          </w:p>
        </w:tc>
        <w:tc>
          <w:tcPr>
            <w:tcW w:w="4960" w:type="dxa"/>
            <w:tcBorders>
              <w:top w:val="single" w:color="000000" w:sz="4" w:space="0"/>
              <w:left w:val="single" w:color="000000" w:sz="4" w:space="0"/>
              <w:bottom w:val="single" w:color="000000" w:sz="4" w:space="0"/>
              <w:right w:val="single" w:color="000000" w:sz="4" w:space="0"/>
            </w:tcBorders>
            <w:noWrap w:val="0"/>
            <w:vAlign w:val="center"/>
          </w:tcPr>
          <w:p w14:paraId="42336C6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根据学科学业质量标准，反映学科核心素养要求，通过综合运用数智化工具和相关人工智能技术（例如：问卷工具、互动教学系统、多数据融合可视化分析工具、教育机器人或教学助手、教育APP等），对课堂教学中实时产生和积累的学业数据、言语数据、行为数据等进行全面采集和融合分析，结合教师价值判断，人机协同评价学生学业水平。</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7F749E6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A（9-12分）</w:t>
            </w:r>
          </w:p>
          <w:p w14:paraId="37A4236B">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B（5-8分）</w:t>
            </w:r>
          </w:p>
          <w:p w14:paraId="6717B92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C（0-4分）</w:t>
            </w:r>
          </w:p>
        </w:tc>
      </w:tr>
      <w:tr w14:paraId="146A6115">
        <w:tblPrEx>
          <w:tblCellMar>
            <w:top w:w="0" w:type="dxa"/>
            <w:left w:w="108" w:type="dxa"/>
            <w:bottom w:w="0" w:type="dxa"/>
            <w:right w:w="108" w:type="dxa"/>
          </w:tblCellMar>
        </w:tblPrEx>
        <w:trPr>
          <w:trHeight w:val="480" w:hRule="atLeast"/>
          <w:jc w:val="center"/>
        </w:trPr>
        <w:tc>
          <w:tcPr>
            <w:tcW w:w="1418" w:type="dxa"/>
            <w:vMerge w:val="continue"/>
            <w:tcBorders>
              <w:left w:val="single" w:color="000000" w:sz="4" w:space="0"/>
              <w:bottom w:val="single" w:color="auto" w:sz="4" w:space="0"/>
              <w:right w:val="single" w:color="000000" w:sz="4" w:space="0"/>
            </w:tcBorders>
            <w:noWrap w:val="0"/>
            <w:vAlign w:val="center"/>
          </w:tcPr>
          <w:p w14:paraId="091D57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p>
        </w:tc>
        <w:tc>
          <w:tcPr>
            <w:tcW w:w="1246" w:type="dxa"/>
            <w:tcBorders>
              <w:top w:val="single" w:color="000000" w:sz="4" w:space="0"/>
              <w:left w:val="single" w:color="000000" w:sz="4" w:space="0"/>
              <w:bottom w:val="single" w:color="auto" w:sz="4" w:space="0"/>
              <w:right w:val="single" w:color="000000" w:sz="4" w:space="0"/>
            </w:tcBorders>
            <w:noWrap w:val="0"/>
            <w:vAlign w:val="center"/>
          </w:tcPr>
          <w:p w14:paraId="72CF51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育人成效</w:t>
            </w:r>
          </w:p>
          <w:p w14:paraId="2FFE931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（8分）</w:t>
            </w:r>
          </w:p>
        </w:tc>
        <w:tc>
          <w:tcPr>
            <w:tcW w:w="4960" w:type="dxa"/>
            <w:tcBorders>
              <w:top w:val="single" w:color="000000" w:sz="4" w:space="0"/>
              <w:left w:val="single" w:color="000000" w:sz="4" w:space="0"/>
              <w:bottom w:val="single" w:color="000000" w:sz="4" w:space="0"/>
              <w:right w:val="single" w:color="000000" w:sz="4" w:space="0"/>
            </w:tcBorders>
            <w:noWrap w:val="0"/>
            <w:vAlign w:val="center"/>
          </w:tcPr>
          <w:p w14:paraId="03865AD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能够综合运用数智化工具和相关人工智能技术（例如：问卷工具、互动教学系统、多数据融合可视化分析工具、教育机器人或教学助手、教育APP等），记录和分析学生的学情状况、情感态度、价值认同等情况，协同评价学生的价值观念、必备品格和关键能力，助力提升育人成效。</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68EE6E4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A（6-8分）</w:t>
            </w:r>
          </w:p>
          <w:p w14:paraId="240AFBD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B（3-5分）</w:t>
            </w:r>
          </w:p>
          <w:p w14:paraId="7F77EBC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C（0-2分）</w:t>
            </w:r>
          </w:p>
        </w:tc>
      </w:tr>
      <w:tr w14:paraId="0CCF023C">
        <w:tblPrEx>
          <w:tblCellMar>
            <w:top w:w="0" w:type="dxa"/>
            <w:left w:w="108" w:type="dxa"/>
            <w:bottom w:w="0" w:type="dxa"/>
            <w:right w:w="108" w:type="dxa"/>
          </w:tblCellMar>
        </w:tblPrEx>
        <w:trPr>
          <w:trHeight w:val="480" w:hRule="atLeast"/>
          <w:jc w:val="center"/>
        </w:trPr>
        <w:tc>
          <w:tcPr>
            <w:tcW w:w="1418" w:type="dxa"/>
            <w:vMerge w:val="restart"/>
            <w:tcBorders>
              <w:top w:val="single" w:color="auto" w:sz="4" w:space="0"/>
              <w:left w:val="single" w:color="auto" w:sz="4" w:space="0"/>
              <w:bottom w:val="single" w:color="auto" w:sz="4" w:space="0"/>
              <w:right w:val="single" w:color="auto" w:sz="4" w:space="0"/>
            </w:tcBorders>
            <w:noWrap w:val="0"/>
            <w:vAlign w:val="center"/>
          </w:tcPr>
          <w:p w14:paraId="6F7CF25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教师</w:t>
            </w:r>
          </w:p>
          <w:p w14:paraId="480F2C8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数字素养</w:t>
            </w:r>
          </w:p>
          <w:p w14:paraId="60768C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（15分）</w:t>
            </w:r>
          </w:p>
        </w:tc>
        <w:tc>
          <w:tcPr>
            <w:tcW w:w="1246" w:type="dxa"/>
            <w:tcBorders>
              <w:top w:val="single" w:color="auto" w:sz="4" w:space="0"/>
              <w:left w:val="single" w:color="auto" w:sz="4" w:space="0"/>
              <w:bottom w:val="single" w:color="auto" w:sz="4" w:space="0"/>
              <w:right w:val="single" w:color="auto" w:sz="4" w:space="0"/>
            </w:tcBorders>
            <w:noWrap w:val="0"/>
            <w:vAlign w:val="center"/>
          </w:tcPr>
          <w:p w14:paraId="374DB8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数智融合意识</w:t>
            </w:r>
          </w:p>
          <w:p w14:paraId="4C010C1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（5分）</w:t>
            </w:r>
          </w:p>
        </w:tc>
        <w:tc>
          <w:tcPr>
            <w:tcW w:w="4960" w:type="dxa"/>
            <w:tcBorders>
              <w:top w:val="single" w:color="000000" w:sz="4" w:space="0"/>
              <w:left w:val="single" w:color="auto" w:sz="4" w:space="0"/>
              <w:bottom w:val="single" w:color="000000" w:sz="4" w:space="0"/>
              <w:right w:val="single" w:color="000000" w:sz="4" w:space="0"/>
            </w:tcBorders>
            <w:noWrap w:val="0"/>
            <w:vAlign w:val="center"/>
          </w:tcPr>
          <w:p w14:paraId="44D272B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了解课堂教学数字化转型的内涵，具备将机器数据智能与教师教学智慧相结合，并开展课堂数智化教学创新的意识。</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36E7C3B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A（4-5分）</w:t>
            </w:r>
          </w:p>
          <w:p w14:paraId="2421DAE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B（2-3分）</w:t>
            </w:r>
          </w:p>
          <w:p w14:paraId="331B9FF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C（0-1分）</w:t>
            </w:r>
          </w:p>
        </w:tc>
      </w:tr>
      <w:tr w14:paraId="5A5BCE4A">
        <w:tblPrEx>
          <w:tblCellMar>
            <w:top w:w="0" w:type="dxa"/>
            <w:left w:w="108" w:type="dxa"/>
            <w:bottom w:w="0" w:type="dxa"/>
            <w:right w:w="108" w:type="dxa"/>
          </w:tblCellMar>
        </w:tblPrEx>
        <w:trPr>
          <w:trHeight w:val="448" w:hRule="atLeast"/>
          <w:jc w:val="center"/>
        </w:trPr>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14:paraId="4DFB2609">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1"/>
                <w:szCs w:val="21"/>
              </w:rPr>
            </w:pPr>
          </w:p>
        </w:tc>
        <w:tc>
          <w:tcPr>
            <w:tcW w:w="1246" w:type="dxa"/>
            <w:tcBorders>
              <w:top w:val="single" w:color="auto" w:sz="4" w:space="0"/>
              <w:left w:val="single" w:color="auto" w:sz="4" w:space="0"/>
              <w:bottom w:val="single" w:color="auto" w:sz="4" w:space="0"/>
              <w:right w:val="single" w:color="auto" w:sz="4" w:space="0"/>
            </w:tcBorders>
            <w:noWrap w:val="0"/>
            <w:vAlign w:val="center"/>
          </w:tcPr>
          <w:p w14:paraId="2828E9C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人机协同思维</w:t>
            </w:r>
          </w:p>
          <w:p w14:paraId="3AE0E8E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（5分）</w:t>
            </w:r>
          </w:p>
        </w:tc>
        <w:tc>
          <w:tcPr>
            <w:tcW w:w="4960" w:type="dxa"/>
            <w:tcBorders>
              <w:top w:val="single" w:color="000000" w:sz="4" w:space="0"/>
              <w:left w:val="single" w:color="auto" w:sz="4" w:space="0"/>
              <w:bottom w:val="single" w:color="000000" w:sz="4" w:space="0"/>
              <w:right w:val="single" w:color="000000" w:sz="4" w:space="0"/>
            </w:tcBorders>
            <w:noWrap w:val="0"/>
            <w:vAlign w:val="center"/>
          </w:tcPr>
          <w:p w14:paraId="6F04419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具备人机协同教学设计和教学实施的思维与方法，能够发挥数智化工具和相关人工智能技术在知识传授、能力培养、素养提升中的功能作用，并凸显自身育人价值及功能属性。</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76F535F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A（4-5分）</w:t>
            </w:r>
          </w:p>
          <w:p w14:paraId="51BC9B2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B（2-3分）</w:t>
            </w:r>
          </w:p>
          <w:p w14:paraId="616F8BC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C（0-1分）</w:t>
            </w:r>
          </w:p>
        </w:tc>
      </w:tr>
      <w:tr w14:paraId="01A885A9">
        <w:tblPrEx>
          <w:tblCellMar>
            <w:top w:w="0" w:type="dxa"/>
            <w:left w:w="108" w:type="dxa"/>
            <w:bottom w:w="0" w:type="dxa"/>
            <w:right w:w="108" w:type="dxa"/>
          </w:tblCellMar>
        </w:tblPrEx>
        <w:trPr>
          <w:trHeight w:val="480" w:hRule="atLeast"/>
          <w:jc w:val="center"/>
        </w:trPr>
        <w:tc>
          <w:tcPr>
            <w:tcW w:w="1418" w:type="dxa"/>
            <w:vMerge w:val="continue"/>
            <w:tcBorders>
              <w:top w:val="single" w:color="auto" w:sz="4" w:space="0"/>
              <w:left w:val="single" w:color="000000" w:sz="4" w:space="0"/>
              <w:bottom w:val="single" w:color="auto" w:sz="4" w:space="0"/>
              <w:right w:val="single" w:color="000000" w:sz="4" w:space="0"/>
            </w:tcBorders>
            <w:noWrap w:val="0"/>
            <w:vAlign w:val="center"/>
          </w:tcPr>
          <w:p w14:paraId="3A85D64E">
            <w:pPr>
              <w:keepNext w:val="0"/>
              <w:keepLines w:val="0"/>
              <w:pageBreakBefore w:val="0"/>
              <w:widowControl w:val="0"/>
              <w:kinsoku/>
              <w:wordWrap/>
              <w:overflowPunct/>
              <w:topLinePunct w:val="0"/>
              <w:autoSpaceDE/>
              <w:autoSpaceDN/>
              <w:bidi w:val="0"/>
              <w:spacing w:line="280" w:lineRule="exact"/>
              <w:jc w:val="center"/>
              <w:textAlignment w:val="auto"/>
              <w:rPr>
                <w:rFonts w:hint="eastAsia" w:ascii="仿宋_GB2312" w:hAnsi="仿宋_GB2312" w:eastAsia="仿宋_GB2312" w:cs="仿宋_GB2312"/>
                <w:b/>
                <w:bCs/>
                <w:color w:val="auto"/>
                <w:kern w:val="0"/>
                <w:sz w:val="21"/>
                <w:szCs w:val="21"/>
              </w:rPr>
            </w:pPr>
          </w:p>
        </w:tc>
        <w:tc>
          <w:tcPr>
            <w:tcW w:w="1246" w:type="dxa"/>
            <w:tcBorders>
              <w:top w:val="single" w:color="auto" w:sz="4" w:space="0"/>
              <w:left w:val="single" w:color="000000" w:sz="4" w:space="0"/>
              <w:bottom w:val="single" w:color="auto" w:sz="4" w:space="0"/>
              <w:right w:val="single" w:color="000000" w:sz="4" w:space="0"/>
            </w:tcBorders>
            <w:noWrap w:val="0"/>
            <w:vAlign w:val="center"/>
          </w:tcPr>
          <w:p w14:paraId="117CC35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数字应用能力</w:t>
            </w:r>
          </w:p>
          <w:p w14:paraId="3668F49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（5分）</w:t>
            </w:r>
          </w:p>
        </w:tc>
        <w:tc>
          <w:tcPr>
            <w:tcW w:w="4960" w:type="dxa"/>
            <w:tcBorders>
              <w:top w:val="single" w:color="000000" w:sz="4" w:space="0"/>
              <w:left w:val="single" w:color="000000" w:sz="4" w:space="0"/>
              <w:bottom w:val="single" w:color="000000" w:sz="4" w:space="0"/>
              <w:right w:val="single" w:color="000000" w:sz="4" w:space="0"/>
            </w:tcBorders>
            <w:noWrap w:val="0"/>
            <w:vAlign w:val="center"/>
          </w:tcPr>
          <w:p w14:paraId="713A36F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掌握数智技术资源的选择与开发技能，具备应用数智技术资源创新课堂教学设计、实施、评价及育人的能力。</w:t>
            </w:r>
          </w:p>
        </w:tc>
        <w:tc>
          <w:tcPr>
            <w:tcW w:w="1451" w:type="dxa"/>
            <w:tcBorders>
              <w:top w:val="single" w:color="000000" w:sz="4" w:space="0"/>
              <w:left w:val="single" w:color="000000" w:sz="4" w:space="0"/>
              <w:bottom w:val="single" w:color="000000" w:sz="4" w:space="0"/>
              <w:right w:val="single" w:color="000000" w:sz="4" w:space="0"/>
            </w:tcBorders>
            <w:noWrap w:val="0"/>
            <w:vAlign w:val="center"/>
          </w:tcPr>
          <w:p w14:paraId="5DD3B48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A（4-5分）</w:t>
            </w:r>
          </w:p>
          <w:p w14:paraId="0935970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B（2-3分）</w:t>
            </w:r>
          </w:p>
          <w:p w14:paraId="1BDBD62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C（0-1分）</w:t>
            </w:r>
          </w:p>
        </w:tc>
      </w:tr>
    </w:tbl>
    <w:p w14:paraId="1A037E50">
      <w:pPr>
        <w:rPr>
          <w:rFonts w:hint="eastAsia" w:ascii="黑体" w:hAnsi="黑体" w:cs="黑体"/>
          <w:sz w:val="32"/>
          <w:szCs w:val="32"/>
          <w:lang w:val="en-US" w:eastAsia="zh-CN"/>
        </w:rPr>
      </w:pPr>
    </w:p>
    <w:p w14:paraId="176691B6">
      <w:pPr>
        <w:pStyle w:val="12"/>
        <w:pageBreakBefore w:val="0"/>
        <w:kinsoku/>
        <w:wordWrap/>
        <w:overflowPunct/>
        <w:topLinePunct w:val="0"/>
        <w:bidi w:val="0"/>
        <w:spacing w:line="560" w:lineRule="exact"/>
        <w:jc w:val="both"/>
        <w:rPr>
          <w:rFonts w:hint="eastAsia" w:ascii="黑体" w:hAnsi="黑体" w:eastAsia="黑体" w:cs="黑体"/>
          <w:b w:val="0"/>
          <w:sz w:val="32"/>
          <w:szCs w:val="32"/>
        </w:rPr>
      </w:pPr>
      <w:r>
        <w:rPr>
          <w:rFonts w:hint="eastAsia" w:ascii="黑体" w:hAnsi="黑体" w:eastAsia="黑体" w:cs="黑体"/>
          <w:b w:val="0"/>
          <w:sz w:val="32"/>
          <w:szCs w:val="32"/>
          <w:lang w:val="en-US" w:eastAsia="zh-CN"/>
        </w:rPr>
        <w:t>四</w:t>
      </w:r>
      <w:r>
        <w:rPr>
          <w:rFonts w:hint="eastAsia" w:ascii="黑体" w:hAnsi="黑体" w:eastAsia="黑体" w:cs="黑体"/>
          <w:b w:val="0"/>
          <w:sz w:val="32"/>
          <w:szCs w:val="32"/>
        </w:rPr>
        <w:t>、教学设计方案参考模板</w:t>
      </w:r>
    </w:p>
    <w:p w14:paraId="41BE1277">
      <w:pPr>
        <w:pStyle w:val="12"/>
        <w:pageBreakBefore w:val="0"/>
        <w:kinsoku/>
        <w:wordWrap/>
        <w:overflowPunct/>
        <w:topLinePunct w:val="0"/>
        <w:bidi w:val="0"/>
        <w:adjustRightInd w:val="0"/>
        <w:snapToGrid w:val="0"/>
        <w:spacing w:line="560" w:lineRule="exact"/>
        <w:ind w:firstLine="420" w:firstLineChars="0"/>
        <w:jc w:val="center"/>
        <w:rPr>
          <w:rFonts w:hint="eastAsia" w:ascii="仿宋_GB2312" w:hAnsi="仿宋_GB2312" w:eastAsia="仿宋_GB2312" w:cs="仿宋_GB2312"/>
          <w:sz w:val="32"/>
          <w:szCs w:val="32"/>
        </w:rPr>
      </w:pPr>
      <w:r>
        <w:rPr>
          <w:rFonts w:hint="eastAsia" w:ascii="汉仪书宋二S" w:hAnsi="汉仪书宋二S" w:eastAsia="汉仪书宋二S" w:cs="汉仪书宋二S"/>
          <w:sz w:val="32"/>
          <w:szCs w:val="32"/>
        </w:rPr>
        <w:t>①</w:t>
      </w:r>
      <w:r>
        <w:rPr>
          <w:rFonts w:hint="eastAsia" w:ascii="仿宋_GB2312" w:hAnsi="仿宋_GB2312" w:eastAsia="仿宋_GB2312" w:cs="仿宋_GB2312"/>
          <w:sz w:val="32"/>
          <w:szCs w:val="32"/>
        </w:rPr>
        <w:t>整体设计方案参考模板</w:t>
      </w:r>
    </w:p>
    <w:tbl>
      <w:tblPr>
        <w:tblStyle w:val="10"/>
        <w:tblW w:w="9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6"/>
        <w:gridCol w:w="2342"/>
        <w:gridCol w:w="1500"/>
        <w:gridCol w:w="3158"/>
      </w:tblGrid>
      <w:tr w14:paraId="3858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center"/>
          </w:tcPr>
          <w:p w14:paraId="488C4321">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跨学科主题案例名称</w:t>
            </w:r>
          </w:p>
        </w:tc>
      </w:tr>
      <w:tr w14:paraId="4AA38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026" w:type="dxa"/>
            <w:tcBorders>
              <w:top w:val="single" w:color="auto" w:sz="4" w:space="0"/>
              <w:left w:val="single" w:color="auto" w:sz="4" w:space="0"/>
              <w:bottom w:val="single" w:color="auto" w:sz="4" w:space="0"/>
              <w:right w:val="single" w:color="auto" w:sz="4" w:space="0"/>
            </w:tcBorders>
            <w:noWrap w:val="0"/>
            <w:vAlign w:val="center"/>
          </w:tcPr>
          <w:p w14:paraId="51E1D844">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学校名称</w:t>
            </w:r>
          </w:p>
        </w:tc>
        <w:tc>
          <w:tcPr>
            <w:tcW w:w="2342" w:type="dxa"/>
            <w:tcBorders>
              <w:top w:val="single" w:color="auto" w:sz="4" w:space="0"/>
              <w:left w:val="single" w:color="auto" w:sz="4" w:space="0"/>
              <w:bottom w:val="single" w:color="auto" w:sz="4" w:space="0"/>
              <w:right w:val="single" w:color="auto" w:sz="4" w:space="0"/>
            </w:tcBorders>
            <w:noWrap w:val="0"/>
            <w:vAlign w:val="center"/>
          </w:tcPr>
          <w:p w14:paraId="7AF4503D">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BEECCFE">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执教教师</w:t>
            </w:r>
          </w:p>
        </w:tc>
        <w:tc>
          <w:tcPr>
            <w:tcW w:w="3158" w:type="dxa"/>
            <w:tcBorders>
              <w:top w:val="single" w:color="auto" w:sz="4" w:space="0"/>
              <w:left w:val="single" w:color="auto" w:sz="4" w:space="0"/>
              <w:bottom w:val="single" w:color="auto" w:sz="4" w:space="0"/>
              <w:right w:val="single" w:color="auto" w:sz="4" w:space="0"/>
            </w:tcBorders>
            <w:noWrap w:val="0"/>
            <w:vAlign w:val="center"/>
          </w:tcPr>
          <w:p w14:paraId="1BDBC625">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p>
        </w:tc>
      </w:tr>
      <w:tr w14:paraId="71776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026" w:type="dxa"/>
            <w:tcBorders>
              <w:top w:val="single" w:color="auto" w:sz="4" w:space="0"/>
              <w:left w:val="single" w:color="auto" w:sz="4" w:space="0"/>
              <w:bottom w:val="single" w:color="auto" w:sz="4" w:space="0"/>
              <w:right w:val="single" w:color="auto" w:sz="4" w:space="0"/>
            </w:tcBorders>
            <w:noWrap w:val="0"/>
            <w:vAlign w:val="center"/>
          </w:tcPr>
          <w:p w14:paraId="2D29E24E">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学时安排</w:t>
            </w:r>
          </w:p>
        </w:tc>
        <w:tc>
          <w:tcPr>
            <w:tcW w:w="2342" w:type="dxa"/>
            <w:tcBorders>
              <w:top w:val="single" w:color="auto" w:sz="4" w:space="0"/>
              <w:left w:val="single" w:color="auto" w:sz="4" w:space="0"/>
              <w:bottom w:val="single" w:color="auto" w:sz="4" w:space="0"/>
              <w:right w:val="single" w:color="auto" w:sz="4" w:space="0"/>
            </w:tcBorders>
            <w:noWrap w:val="0"/>
            <w:vAlign w:val="center"/>
          </w:tcPr>
          <w:p w14:paraId="3740D62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09317C9">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教学对象</w:t>
            </w:r>
          </w:p>
        </w:tc>
        <w:tc>
          <w:tcPr>
            <w:tcW w:w="3158" w:type="dxa"/>
            <w:tcBorders>
              <w:top w:val="single" w:color="auto" w:sz="4" w:space="0"/>
              <w:left w:val="single" w:color="auto" w:sz="4" w:space="0"/>
              <w:bottom w:val="single" w:color="auto" w:sz="4" w:space="0"/>
              <w:right w:val="single" w:color="auto" w:sz="4" w:space="0"/>
            </w:tcBorders>
            <w:noWrap w:val="0"/>
            <w:vAlign w:val="center"/>
          </w:tcPr>
          <w:p w14:paraId="0E0DA091">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p>
        </w:tc>
      </w:tr>
      <w:tr w14:paraId="1B1EC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026" w:type="dxa"/>
            <w:tcBorders>
              <w:top w:val="single" w:color="auto" w:sz="4" w:space="0"/>
              <w:left w:val="single" w:color="auto" w:sz="4" w:space="0"/>
              <w:bottom w:val="single" w:color="auto" w:sz="4" w:space="0"/>
              <w:right w:val="single" w:color="auto" w:sz="4" w:space="0"/>
            </w:tcBorders>
            <w:noWrap w:val="0"/>
            <w:vAlign w:val="center"/>
          </w:tcPr>
          <w:p w14:paraId="43C7702C">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涉及学科</w:t>
            </w:r>
          </w:p>
          <w:p w14:paraId="0479443D">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（标明主干学科）</w:t>
            </w:r>
          </w:p>
        </w:tc>
        <w:tc>
          <w:tcPr>
            <w:tcW w:w="2342" w:type="dxa"/>
            <w:tcBorders>
              <w:top w:val="single" w:color="auto" w:sz="4" w:space="0"/>
              <w:left w:val="single" w:color="auto" w:sz="4" w:space="0"/>
              <w:bottom w:val="single" w:color="auto" w:sz="4" w:space="0"/>
              <w:right w:val="single" w:color="auto" w:sz="4" w:space="0"/>
            </w:tcBorders>
            <w:noWrap w:val="0"/>
            <w:vAlign w:val="center"/>
          </w:tcPr>
          <w:p w14:paraId="4AFCA15E">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95974D1">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sz w:val="21"/>
                <w:szCs w:val="21"/>
              </w:rPr>
              <w:t>教材</w:t>
            </w:r>
          </w:p>
        </w:tc>
        <w:tc>
          <w:tcPr>
            <w:tcW w:w="3158" w:type="dxa"/>
            <w:tcBorders>
              <w:top w:val="single" w:color="auto" w:sz="4" w:space="0"/>
              <w:left w:val="single" w:color="auto" w:sz="4" w:space="0"/>
              <w:bottom w:val="single" w:color="auto" w:sz="4" w:space="0"/>
              <w:right w:val="single" w:color="auto" w:sz="4" w:space="0"/>
            </w:tcBorders>
            <w:noWrap w:val="0"/>
            <w:vAlign w:val="center"/>
          </w:tcPr>
          <w:p w14:paraId="438A29B8">
            <w:pPr>
              <w:keepNext w:val="0"/>
              <w:keepLines w:val="0"/>
              <w:pageBreakBefore w:val="0"/>
              <w:kinsoku/>
              <w:wordWrap/>
              <w:overflowPunct/>
              <w:topLinePunct w:val="0"/>
              <w:bidi w:val="0"/>
              <w:adjustRightInd/>
              <w:spacing w:beforeAutospacing="0" w:afterAutospacing="0" w:line="240" w:lineRule="auto"/>
              <w:ind w:left="0" w:right="0"/>
              <w:jc w:val="center"/>
              <w:textAlignment w:val="auto"/>
              <w:rPr>
                <w:rFonts w:hint="eastAsia" w:ascii="仿宋_GB2312" w:hAnsi="仿宋_GB2312" w:eastAsia="仿宋_GB2312" w:cs="仿宋_GB2312"/>
                <w:sz w:val="21"/>
                <w:szCs w:val="21"/>
              </w:rPr>
            </w:pPr>
          </w:p>
        </w:tc>
      </w:tr>
      <w:tr w14:paraId="0201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0BBEFC77">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一、背景信息、教材与课时整体规划</w:t>
            </w:r>
          </w:p>
        </w:tc>
      </w:tr>
      <w:tr w14:paraId="02C42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top"/>
          </w:tcPr>
          <w:p w14:paraId="226625D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（简述案例的选题依据、涉及的相关学科及学科融合的方法、跨学科主题及子主题的主要内容、育人价值、创新与特色等背景信息）</w:t>
            </w:r>
          </w:p>
          <w:p w14:paraId="563CCF4E">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p w14:paraId="2AC4FB5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p w14:paraId="7EEC4A00">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5004D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0B4A26D7">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二、概念群：结构化的跨学科教学内容设计（仅供参考，可根据实际情况调整）</w:t>
            </w:r>
          </w:p>
        </w:tc>
      </w:tr>
      <w:tr w14:paraId="64C3E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top"/>
          </w:tcPr>
          <w:p w14:paraId="73EA60DF">
            <w:pPr>
              <w:keepNext w:val="0"/>
              <w:keepLines w:val="0"/>
              <w:pageBreakBefore w:val="0"/>
              <w:numPr>
                <w:ilvl w:val="0"/>
                <w:numId w:val="0"/>
              </w:numPr>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lang w:eastAsia="zh-CN"/>
              </w:rPr>
              <w:t>（１）</w:t>
            </w:r>
            <w:r>
              <w:rPr>
                <w:rFonts w:hint="eastAsia" w:ascii="仿宋_GB2312" w:hAnsi="仿宋_GB2312" w:eastAsia="仿宋_GB2312" w:cs="仿宋_GB2312"/>
                <w:b/>
                <w:sz w:val="21"/>
                <w:szCs w:val="21"/>
              </w:rPr>
              <w:t>子主题教学内容分析与大概念梳理</w:t>
            </w:r>
          </w:p>
          <w:p w14:paraId="5A41B5CF">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围绕主干学科及其他相关学科的课程标准，以及教材要求和相关论文、网络资料等文本进行分析，明确跨学科主题所涉及的教学内容、核心素养及教学目标，梳理出相应的跨学科子主题。基于此进一步厘清跨学科子主题中涉及的学科，以及各学科对应的一级学科大概念，并在学科交叉的基础上演绎出二级跨学科大概念）</w:t>
            </w:r>
          </w:p>
          <w:p w14:paraId="66F24284">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子主题一：</w:t>
            </w:r>
          </w:p>
          <w:p w14:paraId="38FC1C86">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涉及的学科：</w:t>
            </w:r>
          </w:p>
          <w:p w14:paraId="084266BC">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主要教学内容：</w:t>
            </w:r>
          </w:p>
          <w:p w14:paraId="1069301F">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相关学科大概念：</w:t>
            </w:r>
          </w:p>
          <w:p w14:paraId="2DBF4AE6">
            <w:pPr>
              <w:keepNext w:val="0"/>
              <w:keepLines w:val="0"/>
              <w:pageBreakBefore w:val="0"/>
              <w:numPr>
                <w:ilvl w:val="0"/>
                <w:numId w:val="1"/>
              </w:numPr>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学科1：</w:t>
            </w:r>
          </w:p>
          <w:p w14:paraId="7ECE657C">
            <w:pPr>
              <w:keepNext w:val="0"/>
              <w:keepLines w:val="0"/>
              <w:pageBreakBefore w:val="0"/>
              <w:numPr>
                <w:ilvl w:val="0"/>
                <w:numId w:val="1"/>
              </w:numPr>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学科2：</w:t>
            </w:r>
          </w:p>
          <w:p w14:paraId="6B54D6AA">
            <w:pPr>
              <w:keepNext w:val="0"/>
              <w:keepLines w:val="0"/>
              <w:pageBreakBefore w:val="0"/>
              <w:numPr>
                <w:ilvl w:val="0"/>
                <w:numId w:val="1"/>
              </w:numPr>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学科N：</w:t>
            </w:r>
          </w:p>
          <w:p w14:paraId="7E1AC97F">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跨学科大概念：</w:t>
            </w:r>
          </w:p>
          <w:p w14:paraId="6CB0775D">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p>
          <w:p w14:paraId="2A4F5AEF">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子主题二：</w:t>
            </w:r>
          </w:p>
          <w:p w14:paraId="1073E76C">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w:t>
            </w:r>
          </w:p>
          <w:p w14:paraId="0AB76024">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bCs w:val="0"/>
                <w:sz w:val="21"/>
                <w:szCs w:val="21"/>
              </w:rPr>
            </w:pPr>
          </w:p>
          <w:p w14:paraId="5671E03E">
            <w:pPr>
              <w:keepNext w:val="0"/>
              <w:keepLines w:val="0"/>
              <w:pageBreakBefore w:val="0"/>
              <w:numPr>
                <w:ilvl w:val="0"/>
                <w:numId w:val="0"/>
              </w:numPr>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bCs w:val="0"/>
                <w:sz w:val="21"/>
                <w:szCs w:val="21"/>
              </w:rPr>
            </w:pPr>
            <w:r>
              <w:rPr>
                <w:rFonts w:hint="eastAsia" w:ascii="仿宋_GB2312" w:hAnsi="仿宋_GB2312" w:eastAsia="仿宋_GB2312" w:cs="仿宋_GB2312"/>
                <w:b/>
                <w:bCs w:val="0"/>
                <w:sz w:val="21"/>
                <w:szCs w:val="21"/>
                <w:lang w:eastAsia="zh-CN"/>
              </w:rPr>
              <w:t>（２）</w:t>
            </w:r>
            <w:r>
              <w:rPr>
                <w:rFonts w:hint="eastAsia" w:ascii="仿宋_GB2312" w:hAnsi="仿宋_GB2312" w:eastAsia="仿宋_GB2312" w:cs="仿宋_GB2312"/>
                <w:b/>
                <w:bCs w:val="0"/>
                <w:sz w:val="21"/>
                <w:szCs w:val="21"/>
              </w:rPr>
              <w:t>跨学科大概念生成图</w:t>
            </w:r>
          </w:p>
          <w:p w14:paraId="38109F8A">
            <w:pPr>
              <w:keepNext w:val="0"/>
              <w:keepLines w:val="0"/>
              <w:pageBreakBefore w:val="0"/>
              <w:kinsoku/>
              <w:wordWrap/>
              <w:overflowPunct/>
              <w:topLinePunct w:val="0"/>
              <w:autoSpaceDE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在N个跨学科大概念的基础上生成最终的三级超学科大概念：……</w:t>
            </w:r>
          </w:p>
          <w:p w14:paraId="5BA15D86">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pict>
                <v:shape id="_x0000_s2050" o:spid="_x0000_s2050" o:spt="75" type="#_x0000_t75" style="position:absolute;left:0pt;margin-left:0pt;margin-top:298.8pt;height:261.35pt;width:436.6pt;mso-position-vertical-relative:page;mso-wrap-distance-bottom:0pt;mso-wrap-distance-left:9pt;mso-wrap-distance-right:9pt;mso-wrap-distance-top:0pt;z-index:251659264;mso-width-relative:page;mso-height-relative:page;" filled="f" o:preferrelative="t" stroked="f" coordsize="21600,21600">
                  <v:path/>
                  <v:fill on="f" focussize="0,0"/>
                  <v:stroke on="f"/>
                  <v:imagedata r:id="rId10" o:title=""/>
                  <o:lock v:ext="edit" aspectratio="f"/>
                  <w10:wrap type="square"/>
                </v:shape>
              </w:pict>
            </w:r>
          </w:p>
          <w:p w14:paraId="2AA89997">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sz w:val="21"/>
                <w:szCs w:val="21"/>
              </w:rPr>
              <w:t>（仅供参考，可根据实际情况调整）</w:t>
            </w:r>
          </w:p>
          <w:p w14:paraId="61889C3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p>
        </w:tc>
      </w:tr>
      <w:tr w14:paraId="3D09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56541EB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三、问题链：进阶性的跨学科核心问题设计（仅供参考，可根据实际情况调整）</w:t>
            </w:r>
          </w:p>
        </w:tc>
      </w:tr>
      <w:tr w14:paraId="7AFA0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top"/>
          </w:tcPr>
          <w:p w14:paraId="743DE71E">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（围绕跨学科大概念提出主问题，并围绕学科大概念进一步提出子问题，形成跨学科主题学习的问题链，并创设问题情境）</w:t>
            </w:r>
          </w:p>
          <w:p w14:paraId="2AA75A76">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主问题一：</w:t>
            </w:r>
          </w:p>
          <w:p w14:paraId="4E05EC6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问题情境一：</w:t>
            </w:r>
          </w:p>
          <w:p w14:paraId="349643A7">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子问题1：</w:t>
            </w:r>
          </w:p>
          <w:p w14:paraId="0D3B476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子问题2：</w:t>
            </w:r>
          </w:p>
          <w:p w14:paraId="6BEDE23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子问题3：</w:t>
            </w:r>
          </w:p>
          <w:p w14:paraId="6A1692AB">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w:t>
            </w:r>
          </w:p>
          <w:p w14:paraId="0311CBE8">
            <w:pPr>
              <w:pStyle w:val="8"/>
              <w:keepNext w:val="0"/>
              <w:keepLines w:val="0"/>
              <w:pageBreakBefore w:val="0"/>
              <w:widowControl w:val="0"/>
              <w:kinsoku/>
              <w:wordWrap/>
              <w:overflowPunct/>
              <w:topLinePunct w:val="0"/>
              <w:bidi w:val="0"/>
              <w:adjustRightInd/>
              <w:spacing w:before="0" w:beforeAutospacing="0" w:after="0" w:afterAutospacing="0" w:line="240" w:lineRule="auto"/>
              <w:ind w:left="0" w:right="0"/>
              <w:jc w:val="both"/>
              <w:textAlignment w:val="auto"/>
              <w:rPr>
                <w:rFonts w:hint="eastAsia" w:ascii="仿宋_GB2312" w:hAnsi="仿宋_GB2312" w:eastAsia="仿宋_GB2312" w:cs="仿宋_GB2312"/>
                <w:b/>
                <w:bCs/>
                <w:kern w:val="44"/>
                <w:sz w:val="21"/>
                <w:szCs w:val="21"/>
              </w:rPr>
            </w:pPr>
          </w:p>
          <w:p w14:paraId="726CBEF5">
            <w:pPr>
              <w:pStyle w:val="8"/>
              <w:keepNext w:val="0"/>
              <w:keepLines w:val="0"/>
              <w:pageBreakBefore w:val="0"/>
              <w:widowControl w:val="0"/>
              <w:kinsoku/>
              <w:wordWrap/>
              <w:overflowPunct/>
              <w:topLinePunct w:val="0"/>
              <w:bidi w:val="0"/>
              <w:adjustRightInd/>
              <w:spacing w:before="0" w:beforeAutospacing="0" w:after="0" w:afterAutospacing="0" w:line="240" w:lineRule="auto"/>
              <w:ind w:left="0" w:right="0"/>
              <w:jc w:val="both"/>
              <w:textAlignment w:val="auto"/>
              <w:rPr>
                <w:rFonts w:hint="eastAsia" w:ascii="仿宋_GB2312" w:hAnsi="仿宋_GB2312" w:eastAsia="仿宋_GB2312" w:cs="仿宋_GB2312"/>
                <w:b/>
                <w:bCs/>
                <w:kern w:val="44"/>
                <w:sz w:val="21"/>
                <w:szCs w:val="21"/>
              </w:rPr>
            </w:pPr>
          </w:p>
        </w:tc>
      </w:tr>
      <w:tr w14:paraId="67125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673167E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四、目标层：素养导向的跨学科教学目标设计（仅供参考，可根据实际情况调整）</w:t>
            </w:r>
          </w:p>
        </w:tc>
      </w:tr>
      <w:tr w14:paraId="3F54C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center"/>
          </w:tcPr>
          <w:p w14:paraId="36BCA7D5">
            <w:pPr>
              <w:pStyle w:val="8"/>
              <w:keepNext w:val="0"/>
              <w:keepLines w:val="0"/>
              <w:pageBreakBefore w:val="0"/>
              <w:widowControl w:val="0"/>
              <w:kinsoku/>
              <w:wordWrap/>
              <w:overflowPunct/>
              <w:topLinePunct w:val="0"/>
              <w:autoSpaceDE w:val="0"/>
              <w:autoSpaceDN w:val="0"/>
              <w:bidi w:val="0"/>
              <w:adjustRightInd/>
              <w:spacing w:before="0" w:beforeAutospacing="0" w:after="0" w:afterAutospacing="0" w:line="240" w:lineRule="auto"/>
              <w:ind w:left="0" w:right="0"/>
              <w:jc w:val="both"/>
              <w:textAlignment w:val="auto"/>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（围绕主干学科和相关学科课程标准中核心素养的学段目标，以学生为主体进行撰写，确保目标清晰明确）</w:t>
            </w:r>
          </w:p>
          <w:p w14:paraId="7B994FDE">
            <w:pPr>
              <w:pStyle w:val="8"/>
              <w:keepNext w:val="0"/>
              <w:keepLines w:val="0"/>
              <w:pageBreakBefore w:val="0"/>
              <w:widowControl w:val="0"/>
              <w:kinsoku/>
              <w:wordWrap/>
              <w:overflowPunct/>
              <w:topLinePunct w:val="0"/>
              <w:autoSpaceDE w:val="0"/>
              <w:autoSpaceDN w:val="0"/>
              <w:bidi w:val="0"/>
              <w:adjustRightInd/>
              <w:spacing w:before="0" w:beforeAutospacing="0" w:after="0" w:afterAutospacing="0" w:line="240" w:lineRule="auto"/>
              <w:ind w:left="0" w:right="0"/>
              <w:jc w:val="both"/>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（1）主干学科的核心素养目标</w:t>
            </w:r>
          </w:p>
          <w:p w14:paraId="658F2100">
            <w:pPr>
              <w:pStyle w:val="8"/>
              <w:keepNext w:val="0"/>
              <w:keepLines w:val="0"/>
              <w:pageBreakBefore w:val="0"/>
              <w:widowControl w:val="0"/>
              <w:kinsoku/>
              <w:wordWrap/>
              <w:overflowPunct/>
              <w:topLinePunct w:val="0"/>
              <w:autoSpaceDE w:val="0"/>
              <w:autoSpaceDN w:val="0"/>
              <w:bidi w:val="0"/>
              <w:adjustRightInd/>
              <w:spacing w:before="0" w:beforeAutospacing="0" w:after="0" w:afterAutospacing="0" w:line="240" w:lineRule="auto"/>
              <w:ind w:left="0" w:right="0"/>
              <w:jc w:val="both"/>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（2）相关学科的核心素养素养目标</w:t>
            </w:r>
          </w:p>
          <w:p w14:paraId="5D9B0017">
            <w:pPr>
              <w:pStyle w:val="8"/>
              <w:keepNext w:val="0"/>
              <w:keepLines w:val="0"/>
              <w:pageBreakBefore w:val="0"/>
              <w:widowControl w:val="0"/>
              <w:kinsoku/>
              <w:wordWrap/>
              <w:overflowPunct/>
              <w:topLinePunct w:val="0"/>
              <w:autoSpaceDE w:val="0"/>
              <w:autoSpaceDN w:val="0"/>
              <w:bidi w:val="0"/>
              <w:adjustRightInd/>
              <w:spacing w:before="0" w:beforeAutospacing="0" w:after="0" w:afterAutospacing="0" w:line="240" w:lineRule="auto"/>
              <w:ind w:left="0" w:right="0"/>
              <w:jc w:val="both"/>
              <w:textAlignment w:val="auto"/>
              <w:rPr>
                <w:rFonts w:hint="eastAsia" w:ascii="仿宋_GB2312" w:hAnsi="仿宋_GB2312" w:eastAsia="仿宋_GB2312" w:cs="仿宋_GB2312"/>
                <w:b/>
                <w:bCs/>
                <w:kern w:val="2"/>
                <w:sz w:val="21"/>
                <w:szCs w:val="21"/>
              </w:rPr>
            </w:pPr>
            <w:r>
              <w:rPr>
                <w:rFonts w:hint="eastAsia" w:ascii="仿宋_GB2312" w:hAnsi="仿宋_GB2312" w:eastAsia="仿宋_GB2312" w:cs="仿宋_GB2312"/>
                <w:b/>
                <w:bCs/>
                <w:kern w:val="2"/>
                <w:sz w:val="21"/>
                <w:szCs w:val="21"/>
              </w:rPr>
              <w:t>（3）多学科共通的核心素养目标（可参考中国学生发展核心素养框架）</w:t>
            </w:r>
          </w:p>
          <w:p w14:paraId="0776291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p>
        </w:tc>
      </w:tr>
      <w:tr w14:paraId="30BA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771817C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五、任务簇：综合性的教学活动设计（仅供参考，可根据实际情况调整）</w:t>
            </w:r>
          </w:p>
        </w:tc>
      </w:tr>
      <w:tr w14:paraId="12C6A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center"/>
          </w:tcPr>
          <w:p w14:paraId="50980480">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以任务群为内驱开展主题式、项目式、单元式学习；依据主干任务、子任务和系列活动三个维度构建任务群，主任务的设计围绕“问题链”中的主问题，主任务的撰写紧扣“目标层”，子任务是实现主任务所需的具体步骤对应相关子问题）</w:t>
            </w:r>
          </w:p>
          <w:p w14:paraId="0C0FFF5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（1）教学模式、策略与方法的应用</w:t>
            </w:r>
          </w:p>
          <w:p w14:paraId="5DD31A8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（2）教学任务及活动的设计</w:t>
            </w:r>
          </w:p>
          <w:tbl>
            <w:tblPr>
              <w:tblStyle w:val="10"/>
              <w:tblW w:w="0" w:type="auto"/>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9"/>
              <w:gridCol w:w="1760"/>
              <w:gridCol w:w="1760"/>
              <w:gridCol w:w="1760"/>
              <w:gridCol w:w="1681"/>
            </w:tblGrid>
            <w:tr w14:paraId="32A7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2514B91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主干任务</w:t>
                  </w:r>
                </w:p>
              </w:tc>
              <w:tc>
                <w:tcPr>
                  <w:tcW w:w="1760"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273ACC4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子任务</w:t>
                  </w:r>
                </w:p>
              </w:tc>
              <w:tc>
                <w:tcPr>
                  <w:tcW w:w="1760"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1D55E100">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学生活动</w:t>
                  </w:r>
                </w:p>
              </w:tc>
              <w:tc>
                <w:tcPr>
                  <w:tcW w:w="1760"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6DEF4F17">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教师活动</w:t>
                  </w:r>
                </w:p>
              </w:tc>
              <w:tc>
                <w:tcPr>
                  <w:tcW w:w="1681"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3A2804E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设计意图</w:t>
                  </w:r>
                </w:p>
              </w:tc>
            </w:tr>
            <w:tr w14:paraId="3148C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 w:hRule="atLeast"/>
              </w:trPr>
              <w:tc>
                <w:tcPr>
                  <w:tcW w:w="1639" w:type="dxa"/>
                  <w:vMerge w:val="restart"/>
                  <w:tcBorders>
                    <w:top w:val="nil"/>
                    <w:left w:val="single" w:color="auto" w:sz="4" w:space="0"/>
                    <w:bottom w:val="single" w:color="auto" w:sz="4" w:space="0"/>
                    <w:right w:val="single" w:color="auto" w:sz="4" w:space="0"/>
                  </w:tcBorders>
                  <w:noWrap w:val="0"/>
                  <w:vAlign w:val="top"/>
                </w:tcPr>
                <w:p w14:paraId="160D67FD">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主任务1</w:t>
                  </w:r>
                </w:p>
              </w:tc>
              <w:tc>
                <w:tcPr>
                  <w:tcW w:w="1760" w:type="dxa"/>
                  <w:vMerge w:val="restart"/>
                  <w:tcBorders>
                    <w:top w:val="nil"/>
                    <w:left w:val="single" w:color="auto" w:sz="4" w:space="0"/>
                    <w:bottom w:val="single" w:color="auto" w:sz="4" w:space="0"/>
                    <w:right w:val="single" w:color="auto" w:sz="4" w:space="0"/>
                  </w:tcBorders>
                  <w:noWrap w:val="0"/>
                  <w:vAlign w:val="top"/>
                </w:tcPr>
                <w:p w14:paraId="7294D4C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子任务1</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0C37E252">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学生活动1</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2C0B55F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教师活动1</w:t>
                  </w:r>
                </w:p>
              </w:tc>
              <w:tc>
                <w:tcPr>
                  <w:tcW w:w="1681" w:type="dxa"/>
                  <w:tcBorders>
                    <w:top w:val="single" w:color="auto" w:sz="4" w:space="0"/>
                    <w:left w:val="single" w:color="auto" w:sz="4" w:space="0"/>
                    <w:bottom w:val="single" w:color="auto" w:sz="4" w:space="0"/>
                    <w:right w:val="single" w:color="auto" w:sz="4" w:space="0"/>
                  </w:tcBorders>
                  <w:noWrap w:val="0"/>
                  <w:vAlign w:val="top"/>
                </w:tcPr>
                <w:p w14:paraId="01FFD1B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62505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 w:hRule="atLeast"/>
              </w:trPr>
              <w:tc>
                <w:tcPr>
                  <w:tcW w:w="1639" w:type="dxa"/>
                  <w:vMerge w:val="continue"/>
                  <w:tcBorders>
                    <w:top w:val="nil"/>
                    <w:left w:val="single" w:color="auto" w:sz="4" w:space="0"/>
                    <w:bottom w:val="single" w:color="auto" w:sz="4" w:space="0"/>
                    <w:right w:val="single" w:color="auto" w:sz="4" w:space="0"/>
                  </w:tcBorders>
                  <w:noWrap w:val="0"/>
                  <w:vAlign w:val="top"/>
                </w:tcPr>
                <w:p w14:paraId="429A1E3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vMerge w:val="continue"/>
                  <w:tcBorders>
                    <w:top w:val="nil"/>
                    <w:left w:val="single" w:color="auto" w:sz="4" w:space="0"/>
                    <w:bottom w:val="single" w:color="auto" w:sz="4" w:space="0"/>
                    <w:right w:val="single" w:color="auto" w:sz="4" w:space="0"/>
                  </w:tcBorders>
                  <w:noWrap w:val="0"/>
                  <w:vAlign w:val="top"/>
                </w:tcPr>
                <w:p w14:paraId="24C8022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18C2D12D">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学生活动2</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4E8137A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教师活动2</w:t>
                  </w:r>
                </w:p>
              </w:tc>
              <w:tc>
                <w:tcPr>
                  <w:tcW w:w="1681" w:type="dxa"/>
                  <w:tcBorders>
                    <w:top w:val="single" w:color="auto" w:sz="4" w:space="0"/>
                    <w:left w:val="single" w:color="auto" w:sz="4" w:space="0"/>
                    <w:bottom w:val="single" w:color="auto" w:sz="4" w:space="0"/>
                    <w:right w:val="single" w:color="auto" w:sz="4" w:space="0"/>
                  </w:tcBorders>
                  <w:noWrap w:val="0"/>
                  <w:vAlign w:val="top"/>
                </w:tcPr>
                <w:p w14:paraId="2EAE597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513F7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 w:hRule="atLeast"/>
              </w:trPr>
              <w:tc>
                <w:tcPr>
                  <w:tcW w:w="1639" w:type="dxa"/>
                  <w:vMerge w:val="continue"/>
                  <w:tcBorders>
                    <w:top w:val="nil"/>
                    <w:left w:val="single" w:color="auto" w:sz="4" w:space="0"/>
                    <w:bottom w:val="single" w:color="auto" w:sz="4" w:space="0"/>
                    <w:right w:val="single" w:color="auto" w:sz="4" w:space="0"/>
                  </w:tcBorders>
                  <w:noWrap w:val="0"/>
                  <w:vAlign w:val="top"/>
                </w:tcPr>
                <w:p w14:paraId="15A5BE7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vMerge w:val="continue"/>
                  <w:tcBorders>
                    <w:top w:val="nil"/>
                    <w:left w:val="single" w:color="auto" w:sz="4" w:space="0"/>
                    <w:bottom w:val="single" w:color="auto" w:sz="4" w:space="0"/>
                    <w:right w:val="single" w:color="auto" w:sz="4" w:space="0"/>
                  </w:tcBorders>
                  <w:noWrap w:val="0"/>
                  <w:vAlign w:val="top"/>
                </w:tcPr>
                <w:p w14:paraId="5935DE0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297E1B1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17B4CEB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1681" w:type="dxa"/>
                  <w:tcBorders>
                    <w:top w:val="single" w:color="auto" w:sz="4" w:space="0"/>
                    <w:left w:val="single" w:color="auto" w:sz="4" w:space="0"/>
                    <w:bottom w:val="single" w:color="auto" w:sz="4" w:space="0"/>
                    <w:right w:val="single" w:color="auto" w:sz="4" w:space="0"/>
                  </w:tcBorders>
                  <w:noWrap w:val="0"/>
                  <w:vAlign w:val="top"/>
                </w:tcPr>
                <w:p w14:paraId="5890775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40D4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vMerge w:val="continue"/>
                  <w:tcBorders>
                    <w:top w:val="nil"/>
                    <w:left w:val="single" w:color="auto" w:sz="4" w:space="0"/>
                    <w:bottom w:val="single" w:color="auto" w:sz="4" w:space="0"/>
                    <w:right w:val="single" w:color="auto" w:sz="4" w:space="0"/>
                  </w:tcBorders>
                  <w:noWrap w:val="0"/>
                  <w:vAlign w:val="top"/>
                </w:tcPr>
                <w:p w14:paraId="6587057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0C7C22B6">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子任务2</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76CF122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0D5E2BE3">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681" w:type="dxa"/>
                  <w:tcBorders>
                    <w:top w:val="single" w:color="auto" w:sz="4" w:space="0"/>
                    <w:left w:val="single" w:color="auto" w:sz="4" w:space="0"/>
                    <w:bottom w:val="single" w:color="auto" w:sz="4" w:space="0"/>
                    <w:right w:val="single" w:color="auto" w:sz="4" w:space="0"/>
                  </w:tcBorders>
                  <w:noWrap w:val="0"/>
                  <w:vAlign w:val="top"/>
                </w:tcPr>
                <w:p w14:paraId="6C246C6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70178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vMerge w:val="continue"/>
                  <w:tcBorders>
                    <w:top w:val="nil"/>
                    <w:left w:val="single" w:color="auto" w:sz="4" w:space="0"/>
                    <w:bottom w:val="single" w:color="auto" w:sz="4" w:space="0"/>
                    <w:right w:val="single" w:color="auto" w:sz="4" w:space="0"/>
                  </w:tcBorders>
                  <w:noWrap w:val="0"/>
                  <w:vAlign w:val="top"/>
                </w:tcPr>
                <w:p w14:paraId="5ACA3E3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2CBFF1F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19A2F08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239644E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681" w:type="dxa"/>
                  <w:tcBorders>
                    <w:top w:val="single" w:color="auto" w:sz="4" w:space="0"/>
                    <w:left w:val="single" w:color="auto" w:sz="4" w:space="0"/>
                    <w:bottom w:val="single" w:color="auto" w:sz="4" w:space="0"/>
                    <w:right w:val="single" w:color="auto" w:sz="4" w:space="0"/>
                  </w:tcBorders>
                  <w:noWrap w:val="0"/>
                  <w:vAlign w:val="top"/>
                </w:tcPr>
                <w:p w14:paraId="2C26845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0899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tcBorders>
                    <w:top w:val="single" w:color="auto" w:sz="4" w:space="0"/>
                    <w:left w:val="single" w:color="auto" w:sz="4" w:space="0"/>
                    <w:bottom w:val="single" w:color="auto" w:sz="4" w:space="0"/>
                    <w:right w:val="single" w:color="auto" w:sz="4" w:space="0"/>
                  </w:tcBorders>
                  <w:noWrap w:val="0"/>
                  <w:vAlign w:val="top"/>
                </w:tcPr>
                <w:p w14:paraId="51CE2F03">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主任务2</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68B869B2">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60FD0CE3">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1B4CCA66">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681" w:type="dxa"/>
                  <w:tcBorders>
                    <w:top w:val="single" w:color="auto" w:sz="4" w:space="0"/>
                    <w:left w:val="single" w:color="auto" w:sz="4" w:space="0"/>
                    <w:bottom w:val="single" w:color="auto" w:sz="4" w:space="0"/>
                    <w:right w:val="single" w:color="auto" w:sz="4" w:space="0"/>
                  </w:tcBorders>
                  <w:noWrap w:val="0"/>
                  <w:vAlign w:val="top"/>
                </w:tcPr>
                <w:p w14:paraId="21BA7AD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68DC9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tcBorders>
                    <w:top w:val="single" w:color="auto" w:sz="4" w:space="0"/>
                    <w:left w:val="single" w:color="auto" w:sz="4" w:space="0"/>
                    <w:bottom w:val="single" w:color="auto" w:sz="4" w:space="0"/>
                    <w:right w:val="single" w:color="auto" w:sz="4" w:space="0"/>
                  </w:tcBorders>
                  <w:noWrap w:val="0"/>
                  <w:vAlign w:val="top"/>
                </w:tcPr>
                <w:p w14:paraId="5BC84DC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1760" w:type="dxa"/>
                  <w:tcBorders>
                    <w:top w:val="single" w:color="auto" w:sz="4" w:space="0"/>
                    <w:left w:val="single" w:color="auto" w:sz="4" w:space="0"/>
                    <w:bottom w:val="single" w:color="auto" w:sz="4" w:space="0"/>
                    <w:right w:val="single" w:color="auto" w:sz="4" w:space="0"/>
                  </w:tcBorders>
                  <w:noWrap w:val="0"/>
                  <w:vAlign w:val="top"/>
                </w:tcPr>
                <w:p w14:paraId="437E005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0CEBF5A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760" w:type="dxa"/>
                  <w:tcBorders>
                    <w:top w:val="single" w:color="auto" w:sz="4" w:space="0"/>
                    <w:left w:val="single" w:color="auto" w:sz="4" w:space="0"/>
                    <w:bottom w:val="single" w:color="auto" w:sz="4" w:space="0"/>
                    <w:right w:val="single" w:color="auto" w:sz="4" w:space="0"/>
                  </w:tcBorders>
                  <w:noWrap w:val="0"/>
                  <w:vAlign w:val="top"/>
                </w:tcPr>
                <w:p w14:paraId="2B62B5D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c>
                <w:tcPr>
                  <w:tcW w:w="1681" w:type="dxa"/>
                  <w:tcBorders>
                    <w:top w:val="single" w:color="auto" w:sz="4" w:space="0"/>
                    <w:left w:val="single" w:color="auto" w:sz="4" w:space="0"/>
                    <w:bottom w:val="single" w:color="auto" w:sz="4" w:space="0"/>
                    <w:right w:val="single" w:color="auto" w:sz="4" w:space="0"/>
                  </w:tcBorders>
                  <w:noWrap w:val="0"/>
                  <w:vAlign w:val="top"/>
                </w:tcPr>
                <w:p w14:paraId="43E521D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bl>
          <w:p w14:paraId="3D337C8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r>
              <w:rPr>
                <w:rFonts w:hint="eastAsia" w:ascii="仿宋_GB2312" w:hAnsi="仿宋_GB2312" w:eastAsia="仿宋_GB2312" w:cs="仿宋_GB2312"/>
                <w:b/>
                <w:sz w:val="21"/>
                <w:szCs w:val="21"/>
              </w:rPr>
              <w:t>（仅供参考，可根据实际情况选用）</w:t>
            </w:r>
          </w:p>
          <w:p w14:paraId="034F800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sz w:val="21"/>
                <w:szCs w:val="21"/>
              </w:rPr>
            </w:pPr>
          </w:p>
        </w:tc>
      </w:tr>
      <w:tr w14:paraId="5AC3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113143B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六、证据集：学习评价的设计（仅供参考，可与任务簇整合或根据实际情况调整）</w:t>
            </w:r>
          </w:p>
        </w:tc>
      </w:tr>
      <w:tr w14:paraId="4995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center"/>
          </w:tcPr>
          <w:p w14:paraId="0CFE5606">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（可从学习性评价、学习的评价、学习式评价三个维度设计证据集，体现“教-学-评”一致性，说明对应的评价目的、评价工具、评价标准等）</w:t>
            </w:r>
          </w:p>
          <w:p w14:paraId="04D091A9">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kern w:val="2"/>
                <w:sz w:val="21"/>
                <w:szCs w:val="21"/>
              </w:rPr>
              <w:t>学习性评价（</w:t>
            </w:r>
            <w:r>
              <w:rPr>
                <w:rFonts w:hint="eastAsia" w:ascii="仿宋_GB2312" w:hAnsi="仿宋_GB2312" w:eastAsia="仿宋_GB2312" w:cs="仿宋_GB2312"/>
                <w:b/>
                <w:bCs/>
                <w:sz w:val="21"/>
                <w:szCs w:val="21"/>
              </w:rPr>
              <w:t>收集学生的表现性证据）</w:t>
            </w:r>
          </w:p>
          <w:p w14:paraId="39877367">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Cs/>
                <w:sz w:val="21"/>
                <w:szCs w:val="21"/>
              </w:rPr>
            </w:pPr>
          </w:p>
          <w:p w14:paraId="700013A9">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Cs/>
                <w:sz w:val="21"/>
                <w:szCs w:val="21"/>
              </w:rPr>
            </w:pPr>
          </w:p>
          <w:p w14:paraId="556DD56D">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学习式评价（对学生的阶段学习成果进行总结性评价）</w:t>
            </w:r>
          </w:p>
          <w:p w14:paraId="60921188">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Cs/>
                <w:sz w:val="21"/>
                <w:szCs w:val="21"/>
              </w:rPr>
            </w:pPr>
          </w:p>
          <w:p w14:paraId="4E0A4361">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Cs/>
                <w:sz w:val="21"/>
                <w:szCs w:val="21"/>
              </w:rPr>
            </w:pPr>
          </w:p>
          <w:p w14:paraId="33B1F861">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学习的评价（引导学生自我评价与反思）</w:t>
            </w:r>
          </w:p>
          <w:p w14:paraId="4EF7B0EF">
            <w:pPr>
              <w:pStyle w:val="8"/>
              <w:keepNext w:val="0"/>
              <w:keepLines w:val="0"/>
              <w:pageBreakBefore w:val="0"/>
              <w:kinsoku/>
              <w:wordWrap/>
              <w:overflowPunct/>
              <w:topLinePunct w:val="0"/>
              <w:bidi w:val="0"/>
              <w:adjustRightInd/>
              <w:spacing w:before="0" w:beforeAutospacing="0" w:after="0" w:afterAutospacing="0" w:line="240" w:lineRule="auto"/>
              <w:ind w:left="0" w:right="0"/>
              <w:textAlignment w:val="auto"/>
              <w:rPr>
                <w:rFonts w:hint="eastAsia" w:ascii="仿宋_GB2312" w:hAnsi="仿宋_GB2312" w:eastAsia="仿宋_GB2312" w:cs="仿宋_GB2312"/>
                <w:b/>
                <w:sz w:val="21"/>
                <w:szCs w:val="21"/>
              </w:rPr>
            </w:pPr>
          </w:p>
          <w:p w14:paraId="2EF09EA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p>
          <w:p w14:paraId="3F2EE2FD">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（仅供参考，可根据实际情况调整）</w:t>
            </w:r>
          </w:p>
          <w:p w14:paraId="25A296B0">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p>
        </w:tc>
      </w:tr>
      <w:tr w14:paraId="1738A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4FDF9744">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七、信息化教学资源</w:t>
            </w:r>
          </w:p>
        </w:tc>
      </w:tr>
      <w:tr w14:paraId="47B2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center"/>
          </w:tcPr>
          <w:p w14:paraId="24C78752">
            <w:pPr>
              <w:keepNext w:val="0"/>
              <w:keepLines w:val="0"/>
              <w:pageBreakBefore w:val="0"/>
              <w:kinsoku/>
              <w:wordWrap/>
              <w:overflowPunct/>
              <w:topLinePunct w:val="0"/>
              <w:bidi w:val="0"/>
              <w:adjustRightInd/>
              <w:snapToGrid w:val="0"/>
              <w:spacing w:beforeAutospacing="0" w:afterAutospacing="0" w:line="240" w:lineRule="auto"/>
              <w:ind w:left="0" w:right="0"/>
              <w:jc w:val="left"/>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（一）跨学科教学资源的类型、功能及对教与学过程的优化作用</w:t>
            </w:r>
          </w:p>
          <w:p w14:paraId="330459C2">
            <w:pPr>
              <w:keepNext w:val="0"/>
              <w:keepLines w:val="0"/>
              <w:pageBreakBefore w:val="0"/>
              <w:kinsoku/>
              <w:wordWrap/>
              <w:overflowPunct/>
              <w:topLinePunct w:val="0"/>
              <w:bidi w:val="0"/>
              <w:adjustRightInd/>
              <w:snapToGrid w:val="0"/>
              <w:spacing w:beforeAutospacing="0" w:afterAutospacing="0" w:line="240" w:lineRule="auto"/>
              <w:ind w:left="0" w:right="0"/>
              <w:jc w:val="left"/>
              <w:textAlignment w:val="auto"/>
              <w:rPr>
                <w:rFonts w:hint="eastAsia" w:ascii="仿宋_GB2312" w:hAnsi="仿宋_GB2312" w:eastAsia="仿宋_GB2312" w:cs="仿宋_GB2312"/>
                <w:b/>
                <w:bCs/>
                <w:sz w:val="21"/>
                <w:szCs w:val="21"/>
              </w:rPr>
            </w:pPr>
          </w:p>
          <w:p w14:paraId="55A74525">
            <w:pPr>
              <w:keepNext w:val="0"/>
              <w:keepLines w:val="0"/>
              <w:pageBreakBefore w:val="0"/>
              <w:kinsoku/>
              <w:wordWrap/>
              <w:overflowPunct/>
              <w:topLinePunct w:val="0"/>
              <w:bidi w:val="0"/>
              <w:adjustRightInd/>
              <w:snapToGrid w:val="0"/>
              <w:spacing w:beforeAutospacing="0" w:afterAutospacing="0" w:line="240" w:lineRule="auto"/>
              <w:ind w:left="0" w:right="0"/>
              <w:jc w:val="left"/>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bCs/>
                <w:sz w:val="21"/>
                <w:szCs w:val="21"/>
              </w:rPr>
              <w:t>（二）跨学科学习活动资源（学历案、任务单、评价量表等）</w:t>
            </w:r>
          </w:p>
          <w:p w14:paraId="4622692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p>
        </w:tc>
      </w:tr>
      <w:tr w14:paraId="512F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2544DB25">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八、课程设计结构</w:t>
            </w:r>
          </w:p>
        </w:tc>
      </w:tr>
      <w:tr w14:paraId="5C93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center"/>
          </w:tcPr>
          <w:p w14:paraId="7BF7D056">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（梳理总结课程结构，为总结教学模式提供基础。形式可以多样）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6"/>
              <w:gridCol w:w="1466"/>
              <w:gridCol w:w="1466"/>
              <w:gridCol w:w="1466"/>
              <w:gridCol w:w="1468"/>
              <w:gridCol w:w="1468"/>
            </w:tblGrid>
            <w:tr w14:paraId="4702D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8"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4019B7A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子主题</w:t>
                  </w:r>
                </w:p>
              </w:tc>
              <w:tc>
                <w:tcPr>
                  <w:tcW w:w="1468"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44ED60E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课时</w:t>
                  </w:r>
                </w:p>
              </w:tc>
              <w:tc>
                <w:tcPr>
                  <w:tcW w:w="1468"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53276A6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问题链</w:t>
                  </w:r>
                </w:p>
              </w:tc>
              <w:tc>
                <w:tcPr>
                  <w:tcW w:w="1468"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69A01932">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目标层</w:t>
                  </w:r>
                </w:p>
              </w:tc>
              <w:tc>
                <w:tcPr>
                  <w:tcW w:w="1469"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58A57E2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任务簇</w:t>
                  </w:r>
                </w:p>
              </w:tc>
              <w:tc>
                <w:tcPr>
                  <w:tcW w:w="1469" w:type="dxa"/>
                  <w:tcBorders>
                    <w:top w:val="single" w:color="auto" w:sz="4" w:space="0"/>
                    <w:left w:val="single" w:color="auto" w:sz="4" w:space="0"/>
                    <w:bottom w:val="single" w:color="auto" w:sz="4" w:space="0"/>
                    <w:right w:val="single" w:color="auto" w:sz="4" w:space="0"/>
                  </w:tcBorders>
                  <w:shd w:val="clear" w:color="auto" w:fill="F1F1F1"/>
                  <w:noWrap w:val="0"/>
                  <w:vAlign w:val="top"/>
                </w:tcPr>
                <w:p w14:paraId="16F2206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证据集</w:t>
                  </w:r>
                </w:p>
              </w:tc>
            </w:tr>
            <w:tr w14:paraId="51B82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8" w:type="dxa"/>
                  <w:tcBorders>
                    <w:top w:val="single" w:color="auto" w:sz="4" w:space="0"/>
                    <w:left w:val="single" w:color="auto" w:sz="4" w:space="0"/>
                    <w:bottom w:val="single" w:color="auto" w:sz="4" w:space="0"/>
                    <w:right w:val="single" w:color="auto" w:sz="4" w:space="0"/>
                  </w:tcBorders>
                  <w:noWrap w:val="0"/>
                  <w:vAlign w:val="top"/>
                </w:tcPr>
                <w:p w14:paraId="281A87D2">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645BFE8D">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62BEA6A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30341D1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9" w:type="dxa"/>
                  <w:tcBorders>
                    <w:top w:val="single" w:color="auto" w:sz="4" w:space="0"/>
                    <w:left w:val="single" w:color="auto" w:sz="4" w:space="0"/>
                    <w:bottom w:val="single" w:color="auto" w:sz="4" w:space="0"/>
                    <w:right w:val="single" w:color="auto" w:sz="4" w:space="0"/>
                  </w:tcBorders>
                  <w:noWrap w:val="0"/>
                  <w:vAlign w:val="top"/>
                </w:tcPr>
                <w:p w14:paraId="63839CCB">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9" w:type="dxa"/>
                  <w:tcBorders>
                    <w:top w:val="single" w:color="auto" w:sz="4" w:space="0"/>
                    <w:left w:val="single" w:color="auto" w:sz="4" w:space="0"/>
                    <w:bottom w:val="single" w:color="auto" w:sz="4" w:space="0"/>
                    <w:right w:val="single" w:color="auto" w:sz="4" w:space="0"/>
                  </w:tcBorders>
                  <w:noWrap w:val="0"/>
                  <w:vAlign w:val="top"/>
                </w:tcPr>
                <w:p w14:paraId="097D55D6">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r>
            <w:tr w14:paraId="44AE2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8" w:type="dxa"/>
                  <w:tcBorders>
                    <w:top w:val="single" w:color="auto" w:sz="4" w:space="0"/>
                    <w:left w:val="single" w:color="auto" w:sz="4" w:space="0"/>
                    <w:bottom w:val="single" w:color="auto" w:sz="4" w:space="0"/>
                    <w:right w:val="single" w:color="auto" w:sz="4" w:space="0"/>
                  </w:tcBorders>
                  <w:noWrap w:val="0"/>
                  <w:vAlign w:val="top"/>
                </w:tcPr>
                <w:p w14:paraId="36FB57C3">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52C2345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4AD1B14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169FA7DD">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9" w:type="dxa"/>
                  <w:tcBorders>
                    <w:top w:val="single" w:color="auto" w:sz="4" w:space="0"/>
                    <w:left w:val="single" w:color="auto" w:sz="4" w:space="0"/>
                    <w:bottom w:val="single" w:color="auto" w:sz="4" w:space="0"/>
                    <w:right w:val="single" w:color="auto" w:sz="4" w:space="0"/>
                  </w:tcBorders>
                  <w:noWrap w:val="0"/>
                  <w:vAlign w:val="top"/>
                </w:tcPr>
                <w:p w14:paraId="27AF6D3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9" w:type="dxa"/>
                  <w:tcBorders>
                    <w:top w:val="single" w:color="auto" w:sz="4" w:space="0"/>
                    <w:left w:val="single" w:color="auto" w:sz="4" w:space="0"/>
                    <w:bottom w:val="single" w:color="auto" w:sz="4" w:space="0"/>
                    <w:right w:val="single" w:color="auto" w:sz="4" w:space="0"/>
                  </w:tcBorders>
                  <w:noWrap w:val="0"/>
                  <w:vAlign w:val="top"/>
                </w:tcPr>
                <w:p w14:paraId="75EA48D3">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r>
            <w:tr w14:paraId="3C21D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8" w:type="dxa"/>
                  <w:tcBorders>
                    <w:top w:val="single" w:color="auto" w:sz="4" w:space="0"/>
                    <w:left w:val="single" w:color="auto" w:sz="4" w:space="0"/>
                    <w:bottom w:val="single" w:color="auto" w:sz="4" w:space="0"/>
                    <w:right w:val="single" w:color="auto" w:sz="4" w:space="0"/>
                  </w:tcBorders>
                  <w:noWrap w:val="0"/>
                  <w:vAlign w:val="top"/>
                </w:tcPr>
                <w:p w14:paraId="00B9F4B9">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7F33E17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7F4EBBCA">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8" w:type="dxa"/>
                  <w:tcBorders>
                    <w:top w:val="single" w:color="auto" w:sz="4" w:space="0"/>
                    <w:left w:val="single" w:color="auto" w:sz="4" w:space="0"/>
                    <w:bottom w:val="single" w:color="auto" w:sz="4" w:space="0"/>
                    <w:right w:val="single" w:color="auto" w:sz="4" w:space="0"/>
                  </w:tcBorders>
                  <w:noWrap w:val="0"/>
                  <w:vAlign w:val="top"/>
                </w:tcPr>
                <w:p w14:paraId="4BAD880C">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9" w:type="dxa"/>
                  <w:tcBorders>
                    <w:top w:val="single" w:color="auto" w:sz="4" w:space="0"/>
                    <w:left w:val="single" w:color="auto" w:sz="4" w:space="0"/>
                    <w:bottom w:val="single" w:color="auto" w:sz="4" w:space="0"/>
                    <w:right w:val="single" w:color="auto" w:sz="4" w:space="0"/>
                  </w:tcBorders>
                  <w:noWrap w:val="0"/>
                  <w:vAlign w:val="top"/>
                </w:tcPr>
                <w:p w14:paraId="1CF2CC71">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c>
                <w:tcPr>
                  <w:tcW w:w="1469" w:type="dxa"/>
                  <w:tcBorders>
                    <w:top w:val="single" w:color="auto" w:sz="4" w:space="0"/>
                    <w:left w:val="single" w:color="auto" w:sz="4" w:space="0"/>
                    <w:bottom w:val="single" w:color="auto" w:sz="4" w:space="0"/>
                    <w:right w:val="single" w:color="auto" w:sz="4" w:space="0"/>
                  </w:tcBorders>
                  <w:noWrap w:val="0"/>
                  <w:vAlign w:val="top"/>
                </w:tcPr>
                <w:p w14:paraId="4AE7422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tc>
            </w:tr>
          </w:tbl>
          <w:p w14:paraId="7F0A18C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Cs/>
                <w:sz w:val="21"/>
                <w:szCs w:val="21"/>
              </w:rPr>
            </w:pPr>
          </w:p>
          <w:p w14:paraId="6C2B463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p>
        </w:tc>
      </w:tr>
      <w:tr w14:paraId="4E03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026" w:type="dxa"/>
            <w:gridSpan w:val="4"/>
            <w:tcBorders>
              <w:top w:val="single" w:color="auto" w:sz="4" w:space="0"/>
              <w:left w:val="single" w:color="auto" w:sz="4" w:space="0"/>
              <w:bottom w:val="single" w:color="auto" w:sz="4" w:space="0"/>
              <w:right w:val="single" w:color="auto" w:sz="4" w:space="0"/>
            </w:tcBorders>
            <w:shd w:val="clear" w:color="auto" w:fill="D9E2F3"/>
            <w:noWrap w:val="0"/>
            <w:vAlign w:val="center"/>
          </w:tcPr>
          <w:p w14:paraId="54790DC8">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九、教学反思</w:t>
            </w:r>
          </w:p>
        </w:tc>
      </w:tr>
      <w:tr w14:paraId="641A1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jc w:val="center"/>
        </w:trPr>
        <w:tc>
          <w:tcPr>
            <w:tcW w:w="9026" w:type="dxa"/>
            <w:gridSpan w:val="4"/>
            <w:tcBorders>
              <w:top w:val="single" w:color="auto" w:sz="4" w:space="0"/>
              <w:left w:val="single" w:color="auto" w:sz="4" w:space="0"/>
              <w:bottom w:val="single" w:color="auto" w:sz="4" w:space="0"/>
              <w:right w:val="single" w:color="auto" w:sz="4" w:space="0"/>
            </w:tcBorders>
            <w:noWrap w:val="0"/>
            <w:vAlign w:val="top"/>
          </w:tcPr>
          <w:p w14:paraId="2E553EEF">
            <w:pPr>
              <w:keepNext w:val="0"/>
              <w:keepLines w:val="0"/>
              <w:pageBreakBefore w:val="0"/>
              <w:kinsoku/>
              <w:wordWrap/>
              <w:overflowPunct/>
              <w:topLinePunct w:val="0"/>
              <w:bidi w:val="0"/>
              <w:adjustRightInd/>
              <w:spacing w:beforeAutospacing="0" w:afterAutospacing="0" w:line="240" w:lineRule="auto"/>
              <w:ind w:left="0" w:right="0"/>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Cs/>
                <w:sz w:val="21"/>
                <w:szCs w:val="21"/>
              </w:rPr>
              <w:t>（从对教学过程和效果的反思、存在的问题和改进的方案、对专业成长发展的思考等方面进行反思与总结）</w:t>
            </w:r>
          </w:p>
        </w:tc>
      </w:tr>
    </w:tbl>
    <w:p w14:paraId="6F77587E">
      <w:pPr>
        <w:pStyle w:val="12"/>
        <w:pageBreakBefore w:val="0"/>
        <w:kinsoku/>
        <w:wordWrap/>
        <w:overflowPunct/>
        <w:topLinePunct w:val="0"/>
        <w:bidi w:val="0"/>
        <w:adjustRightInd w:val="0"/>
        <w:snapToGrid w:val="0"/>
        <w:spacing w:line="560" w:lineRule="exact"/>
        <w:ind w:firstLine="42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②课时教学设计方案参考模板</w:t>
      </w:r>
    </w:p>
    <w:tbl>
      <w:tblPr>
        <w:tblStyle w:val="10"/>
        <w:tblW w:w="467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78"/>
        <w:gridCol w:w="893"/>
        <w:gridCol w:w="1859"/>
        <w:gridCol w:w="1401"/>
        <w:gridCol w:w="2147"/>
        <w:gridCol w:w="1234"/>
      </w:tblGrid>
      <w:tr w14:paraId="4EA8DB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866" w:type="pct"/>
            <w:shd w:val="clear" w:color="auto" w:fill="F1F1F1"/>
            <w:noWrap w:val="0"/>
            <w:vAlign w:val="center"/>
          </w:tcPr>
          <w:p w14:paraId="6E0449DB">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子主题名称</w:t>
            </w:r>
          </w:p>
        </w:tc>
        <w:tc>
          <w:tcPr>
            <w:tcW w:w="1510" w:type="pct"/>
            <w:gridSpan w:val="2"/>
            <w:shd w:val="clear" w:color="auto" w:fill="auto"/>
            <w:noWrap w:val="0"/>
            <w:vAlign w:val="top"/>
          </w:tcPr>
          <w:p w14:paraId="5B4DD619">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p>
        </w:tc>
        <w:tc>
          <w:tcPr>
            <w:tcW w:w="769" w:type="pct"/>
            <w:shd w:val="clear" w:color="auto" w:fill="F1F1F1"/>
            <w:noWrap w:val="0"/>
            <w:vAlign w:val="top"/>
          </w:tcPr>
          <w:p w14:paraId="682A04F0">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涉及学科</w:t>
            </w:r>
          </w:p>
          <w:p w14:paraId="79038EDB">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（标明主学科）</w:t>
            </w:r>
          </w:p>
        </w:tc>
        <w:tc>
          <w:tcPr>
            <w:tcW w:w="1853" w:type="pct"/>
            <w:gridSpan w:val="2"/>
            <w:noWrap w:val="0"/>
            <w:vAlign w:val="top"/>
          </w:tcPr>
          <w:p w14:paraId="2A8AF304">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p>
        </w:tc>
      </w:tr>
      <w:tr w14:paraId="7CA60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jc w:val="center"/>
        </w:trPr>
        <w:tc>
          <w:tcPr>
            <w:tcW w:w="866" w:type="pct"/>
            <w:shd w:val="clear" w:color="auto" w:fill="F1F1F1"/>
            <w:noWrap w:val="0"/>
            <w:vAlign w:val="center"/>
          </w:tcPr>
          <w:p w14:paraId="59D36447">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执教教师及所在单位</w:t>
            </w:r>
          </w:p>
        </w:tc>
        <w:tc>
          <w:tcPr>
            <w:tcW w:w="4133" w:type="pct"/>
            <w:gridSpan w:val="5"/>
            <w:noWrap w:val="0"/>
            <w:vAlign w:val="center"/>
          </w:tcPr>
          <w:p w14:paraId="3E064B1C">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b/>
                <w:bCs/>
                <w:sz w:val="21"/>
                <w:szCs w:val="21"/>
              </w:rPr>
            </w:pPr>
          </w:p>
        </w:tc>
      </w:tr>
      <w:tr w14:paraId="162E2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jc w:val="center"/>
        </w:trPr>
        <w:tc>
          <w:tcPr>
            <w:tcW w:w="866" w:type="pct"/>
            <w:shd w:val="clear" w:color="auto" w:fill="F1F1F1"/>
            <w:noWrap w:val="0"/>
            <w:vAlign w:val="center"/>
          </w:tcPr>
          <w:p w14:paraId="7FB8067C">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授课课时</w:t>
            </w:r>
          </w:p>
        </w:tc>
        <w:tc>
          <w:tcPr>
            <w:tcW w:w="1510" w:type="pct"/>
            <w:gridSpan w:val="2"/>
            <w:shd w:val="clear" w:color="auto" w:fill="auto"/>
            <w:noWrap w:val="0"/>
            <w:vAlign w:val="center"/>
          </w:tcPr>
          <w:p w14:paraId="262DB762">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p>
        </w:tc>
        <w:tc>
          <w:tcPr>
            <w:tcW w:w="769" w:type="pct"/>
            <w:shd w:val="clear" w:color="auto" w:fill="F1F1F1"/>
            <w:noWrap w:val="0"/>
            <w:vAlign w:val="center"/>
          </w:tcPr>
          <w:p w14:paraId="5F06B9F7">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教学对象</w:t>
            </w:r>
          </w:p>
        </w:tc>
        <w:tc>
          <w:tcPr>
            <w:tcW w:w="1853" w:type="pct"/>
            <w:gridSpan w:val="2"/>
            <w:noWrap w:val="0"/>
            <w:vAlign w:val="top"/>
          </w:tcPr>
          <w:p w14:paraId="5005AB84">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b/>
                <w:bCs/>
                <w:sz w:val="21"/>
                <w:szCs w:val="21"/>
              </w:rPr>
            </w:pPr>
          </w:p>
        </w:tc>
      </w:tr>
      <w:tr w14:paraId="51EA0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000" w:type="pct"/>
            <w:gridSpan w:val="6"/>
            <w:shd w:val="clear" w:color="auto" w:fill="DAEDF3"/>
            <w:noWrap w:val="0"/>
            <w:vAlign w:val="top"/>
          </w:tcPr>
          <w:p w14:paraId="1B2EA874">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一、教学内容分析</w:t>
            </w:r>
          </w:p>
        </w:tc>
      </w:tr>
      <w:tr w14:paraId="2549F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2" w:hRule="atLeast"/>
          <w:jc w:val="center"/>
        </w:trPr>
        <w:tc>
          <w:tcPr>
            <w:tcW w:w="5000" w:type="pct"/>
            <w:gridSpan w:val="6"/>
            <w:noWrap w:val="0"/>
            <w:vAlign w:val="top"/>
          </w:tcPr>
          <w:p w14:paraId="274B80C4">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p w14:paraId="021F4862">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tc>
      </w:tr>
      <w:tr w14:paraId="29E55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000" w:type="pct"/>
            <w:gridSpan w:val="6"/>
            <w:shd w:val="clear" w:color="auto" w:fill="DAEDF3"/>
            <w:noWrap w:val="0"/>
            <w:vAlign w:val="top"/>
          </w:tcPr>
          <w:p w14:paraId="069CBA51">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二、</w:t>
            </w:r>
            <w:r>
              <w:rPr>
                <w:rFonts w:hint="eastAsia" w:ascii="仿宋_GB2312" w:hAnsi="仿宋_GB2312" w:eastAsia="仿宋_GB2312" w:cs="仿宋_GB2312"/>
                <w:b/>
                <w:bCs/>
                <w:sz w:val="21"/>
                <w:szCs w:val="21"/>
                <w:lang w:val="en-US" w:eastAsia="zh-CN"/>
              </w:rPr>
              <w:t>教和学的</w:t>
            </w:r>
            <w:r>
              <w:rPr>
                <w:rFonts w:hint="eastAsia" w:ascii="仿宋_GB2312" w:hAnsi="仿宋_GB2312" w:eastAsia="仿宋_GB2312" w:cs="仿宋_GB2312"/>
                <w:b/>
                <w:bCs/>
                <w:sz w:val="21"/>
                <w:szCs w:val="21"/>
              </w:rPr>
              <w:t>目标</w:t>
            </w:r>
          </w:p>
        </w:tc>
      </w:tr>
      <w:tr w14:paraId="2785F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7" w:hRule="atLeast"/>
          <w:jc w:val="center"/>
        </w:trPr>
        <w:tc>
          <w:tcPr>
            <w:tcW w:w="5000" w:type="pct"/>
            <w:gridSpan w:val="6"/>
            <w:noWrap w:val="0"/>
            <w:vAlign w:val="top"/>
          </w:tcPr>
          <w:p w14:paraId="08F05290">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tc>
      </w:tr>
      <w:tr w14:paraId="1360B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000" w:type="pct"/>
            <w:gridSpan w:val="6"/>
            <w:shd w:val="clear" w:color="auto" w:fill="DAEDF3"/>
            <w:noWrap w:val="0"/>
            <w:vAlign w:val="top"/>
          </w:tcPr>
          <w:p w14:paraId="38D0DD95">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三、学情分析</w:t>
            </w:r>
          </w:p>
        </w:tc>
      </w:tr>
      <w:tr w14:paraId="23FAC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6" w:hRule="atLeast"/>
          <w:jc w:val="center"/>
        </w:trPr>
        <w:tc>
          <w:tcPr>
            <w:tcW w:w="5000" w:type="pct"/>
            <w:gridSpan w:val="6"/>
            <w:noWrap w:val="0"/>
            <w:vAlign w:val="top"/>
          </w:tcPr>
          <w:p w14:paraId="65F89234">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p w14:paraId="4F2E5482">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tc>
      </w:tr>
      <w:tr w14:paraId="603DE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000" w:type="pct"/>
            <w:gridSpan w:val="6"/>
            <w:shd w:val="clear" w:color="auto" w:fill="DBEEF3"/>
            <w:noWrap w:val="0"/>
            <w:vAlign w:val="top"/>
          </w:tcPr>
          <w:p w14:paraId="72194969">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四、重难点分析</w:t>
            </w:r>
          </w:p>
        </w:tc>
      </w:tr>
      <w:tr w14:paraId="651BF2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7" w:hRule="atLeast"/>
          <w:jc w:val="center"/>
        </w:trPr>
        <w:tc>
          <w:tcPr>
            <w:tcW w:w="5000" w:type="pct"/>
            <w:gridSpan w:val="6"/>
            <w:noWrap w:val="0"/>
            <w:vAlign w:val="top"/>
          </w:tcPr>
          <w:p w14:paraId="6465F571">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p w14:paraId="0611E670">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tc>
      </w:tr>
      <w:tr w14:paraId="29655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000" w:type="pct"/>
            <w:gridSpan w:val="6"/>
            <w:shd w:val="clear" w:color="auto" w:fill="D4F4F1"/>
            <w:noWrap w:val="0"/>
            <w:vAlign w:val="top"/>
          </w:tcPr>
          <w:p w14:paraId="2AF0A95E">
            <w:pPr>
              <w:pStyle w:val="14"/>
              <w:keepNext w:val="0"/>
              <w:keepLines w:val="0"/>
              <w:pageBreakBefore w:val="0"/>
              <w:shd w:val="clear" w:color="auto" w:fill="DAEDF3"/>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shd w:val="clear" w:color="auto" w:fill="DAEDF3"/>
              </w:rPr>
              <w:t>五、教学策略与设计理念</w:t>
            </w:r>
          </w:p>
        </w:tc>
      </w:tr>
      <w:tr w14:paraId="66689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4" w:hRule="atLeast"/>
          <w:jc w:val="center"/>
        </w:trPr>
        <w:tc>
          <w:tcPr>
            <w:tcW w:w="5000" w:type="pct"/>
            <w:gridSpan w:val="6"/>
            <w:noWrap w:val="0"/>
            <w:vAlign w:val="top"/>
          </w:tcPr>
          <w:p w14:paraId="01BCCC16">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p w14:paraId="3D1ADC9E">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tc>
      </w:tr>
      <w:tr w14:paraId="561CA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000" w:type="pct"/>
            <w:gridSpan w:val="6"/>
            <w:shd w:val="clear" w:color="auto" w:fill="DAEDF3"/>
            <w:noWrap w:val="0"/>
            <w:vAlign w:val="top"/>
          </w:tcPr>
          <w:p w14:paraId="09881AA2">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六、教学环境及资源准备</w:t>
            </w:r>
          </w:p>
        </w:tc>
      </w:tr>
      <w:tr w14:paraId="717A5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7" w:hRule="atLeast"/>
          <w:jc w:val="center"/>
        </w:trPr>
        <w:tc>
          <w:tcPr>
            <w:tcW w:w="5000" w:type="pct"/>
            <w:gridSpan w:val="6"/>
            <w:noWrap w:val="0"/>
            <w:vAlign w:val="top"/>
          </w:tcPr>
          <w:p w14:paraId="3C4F5F4C">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p w14:paraId="16EF4326">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p>
        </w:tc>
      </w:tr>
      <w:tr w14:paraId="39010A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jc w:val="center"/>
        </w:trPr>
        <w:tc>
          <w:tcPr>
            <w:tcW w:w="5000" w:type="pct"/>
            <w:gridSpan w:val="6"/>
            <w:shd w:val="clear" w:color="auto" w:fill="DAEDF3"/>
            <w:noWrap w:val="0"/>
            <w:vAlign w:val="center"/>
          </w:tcPr>
          <w:p w14:paraId="195C6FCD">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七、教学过程</w:t>
            </w:r>
            <w:r>
              <w:rPr>
                <w:rFonts w:hint="eastAsia" w:ascii="仿宋_GB2312" w:hAnsi="仿宋_GB2312" w:eastAsia="仿宋_GB2312" w:cs="仿宋_GB2312"/>
                <w:b/>
                <w:bCs/>
                <w:kern w:val="0"/>
                <w:sz w:val="21"/>
                <w:szCs w:val="21"/>
              </w:rPr>
              <w:t xml:space="preserve">（教学过程需要从核心概念或原理、关键任务、活动目标、评价设计、教学资源应用这6个维度来阐述，下表为参考案例） </w:t>
            </w:r>
          </w:p>
        </w:tc>
      </w:tr>
      <w:tr w14:paraId="6F786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866" w:type="pct"/>
            <w:shd w:val="clear" w:color="auto" w:fill="F1F1F1"/>
            <w:noWrap w:val="0"/>
            <w:vAlign w:val="center"/>
          </w:tcPr>
          <w:p w14:paraId="3E2203D8">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教学过程</w:t>
            </w:r>
          </w:p>
        </w:tc>
        <w:tc>
          <w:tcPr>
            <w:tcW w:w="490" w:type="pct"/>
            <w:shd w:val="clear" w:color="auto" w:fill="F1F1F1"/>
            <w:noWrap w:val="0"/>
            <w:vAlign w:val="center"/>
          </w:tcPr>
          <w:p w14:paraId="0DCA77A0">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核心概念或原理</w:t>
            </w:r>
          </w:p>
        </w:tc>
        <w:tc>
          <w:tcPr>
            <w:tcW w:w="1019" w:type="pct"/>
            <w:shd w:val="clear" w:color="auto" w:fill="F1F1F1"/>
            <w:noWrap w:val="0"/>
            <w:vAlign w:val="center"/>
          </w:tcPr>
          <w:p w14:paraId="75697A44">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highlight w:val="yellow"/>
              </w:rPr>
            </w:pPr>
            <w:r>
              <w:rPr>
                <w:rFonts w:hint="eastAsia" w:ascii="仿宋_GB2312" w:hAnsi="仿宋_GB2312" w:eastAsia="仿宋_GB2312" w:cs="仿宋_GB2312"/>
                <w:b/>
                <w:bCs/>
                <w:sz w:val="21"/>
                <w:szCs w:val="21"/>
              </w:rPr>
              <w:t>关键任务</w:t>
            </w:r>
          </w:p>
        </w:tc>
        <w:tc>
          <w:tcPr>
            <w:tcW w:w="769" w:type="pct"/>
            <w:shd w:val="clear" w:color="auto" w:fill="F1F1F1"/>
            <w:noWrap w:val="0"/>
            <w:vAlign w:val="center"/>
          </w:tcPr>
          <w:p w14:paraId="389F79F1">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highlight w:val="yellow"/>
              </w:rPr>
            </w:pPr>
            <w:r>
              <w:rPr>
                <w:rFonts w:hint="eastAsia" w:ascii="仿宋_GB2312" w:hAnsi="仿宋_GB2312" w:eastAsia="仿宋_GB2312" w:cs="仿宋_GB2312"/>
                <w:b/>
                <w:bCs/>
                <w:sz w:val="21"/>
                <w:szCs w:val="21"/>
              </w:rPr>
              <w:t>活动目标</w:t>
            </w:r>
          </w:p>
        </w:tc>
        <w:tc>
          <w:tcPr>
            <w:tcW w:w="1178" w:type="pct"/>
            <w:shd w:val="clear" w:color="auto" w:fill="F1F1F1"/>
            <w:noWrap w:val="0"/>
            <w:vAlign w:val="center"/>
          </w:tcPr>
          <w:p w14:paraId="3F2CE56E">
            <w:pPr>
              <w:pStyle w:val="8"/>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评价设计</w:t>
            </w:r>
          </w:p>
        </w:tc>
        <w:tc>
          <w:tcPr>
            <w:tcW w:w="674" w:type="pct"/>
            <w:shd w:val="clear" w:color="auto" w:fill="F1F1F1"/>
            <w:noWrap w:val="0"/>
            <w:vAlign w:val="center"/>
          </w:tcPr>
          <w:p w14:paraId="240FB581">
            <w:pPr>
              <w:pStyle w:val="14"/>
              <w:keepNext w:val="0"/>
              <w:keepLines w:val="0"/>
              <w:pageBreakBefore w:val="0"/>
              <w:kinsoku/>
              <w:wordWrap/>
              <w:overflowPunct/>
              <w:topLinePunct w:val="0"/>
              <w:autoSpaceDE/>
              <w:autoSpaceDN/>
              <w:bidi w:val="0"/>
              <w:adjustRightInd/>
              <w:snapToGrid/>
              <w:spacing w:beforeAutospacing="0" w:afterAutospacing="0"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教学资源应用</w:t>
            </w:r>
          </w:p>
        </w:tc>
      </w:tr>
      <w:tr w14:paraId="37BCC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8" w:hRule="atLeast"/>
          <w:jc w:val="center"/>
        </w:trPr>
        <w:tc>
          <w:tcPr>
            <w:tcW w:w="866" w:type="pct"/>
            <w:noWrap w:val="0"/>
            <w:vAlign w:val="center"/>
          </w:tcPr>
          <w:p w14:paraId="4DC51BBB">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引入情境</w:t>
            </w:r>
          </w:p>
          <w:p w14:paraId="7A0BF9D2">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（5min）</w:t>
            </w:r>
          </w:p>
        </w:tc>
        <w:tc>
          <w:tcPr>
            <w:tcW w:w="490" w:type="pct"/>
            <w:noWrap w:val="0"/>
            <w:vAlign w:val="center"/>
          </w:tcPr>
          <w:p w14:paraId="593A6C60">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杠杆原理、古代农具</w:t>
            </w:r>
          </w:p>
        </w:tc>
        <w:tc>
          <w:tcPr>
            <w:tcW w:w="1019" w:type="pct"/>
            <w:noWrap w:val="0"/>
            <w:vAlign w:val="center"/>
          </w:tcPr>
          <w:p w14:paraId="121A49EC">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了解杠杆原理和古代农具的基本知识</w:t>
            </w:r>
          </w:p>
        </w:tc>
        <w:tc>
          <w:tcPr>
            <w:tcW w:w="769" w:type="pct"/>
            <w:noWrap w:val="0"/>
            <w:vAlign w:val="center"/>
          </w:tcPr>
          <w:p w14:paraId="0A94A056">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激发学生对古代科技与物理原理的兴趣</w:t>
            </w:r>
          </w:p>
        </w:tc>
        <w:tc>
          <w:tcPr>
            <w:tcW w:w="1178" w:type="pct"/>
            <w:noWrap w:val="0"/>
            <w:vAlign w:val="center"/>
          </w:tcPr>
          <w:p w14:paraId="090E8E3B">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学生课堂表现评估学生对杠杆原理的初步理解</w:t>
            </w:r>
          </w:p>
        </w:tc>
        <w:tc>
          <w:tcPr>
            <w:tcW w:w="674" w:type="pct"/>
            <w:noWrap w:val="0"/>
            <w:vAlign w:val="center"/>
          </w:tcPr>
          <w:p w14:paraId="709F245E">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古代农具图片、杠杆原理动画</w:t>
            </w:r>
          </w:p>
        </w:tc>
      </w:tr>
      <w:tr w14:paraId="05E73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jc w:val="center"/>
        </w:trPr>
        <w:tc>
          <w:tcPr>
            <w:tcW w:w="866" w:type="pct"/>
            <w:noWrap w:val="0"/>
            <w:vAlign w:val="center"/>
          </w:tcPr>
          <w:p w14:paraId="5FCA73CB">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案例分析</w:t>
            </w:r>
          </w:p>
          <w:p w14:paraId="654EA7BB">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（10min）</w:t>
            </w:r>
          </w:p>
        </w:tc>
        <w:tc>
          <w:tcPr>
            <w:tcW w:w="490" w:type="pct"/>
            <w:noWrap w:val="0"/>
            <w:vAlign w:val="center"/>
          </w:tcPr>
          <w:p w14:paraId="1AFC2888">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杠杆的三种类型（省力杠杆、等臂杠杆、费力杠杆）</w:t>
            </w:r>
          </w:p>
        </w:tc>
        <w:tc>
          <w:tcPr>
            <w:tcW w:w="1019" w:type="pct"/>
            <w:noWrap w:val="0"/>
            <w:vAlign w:val="center"/>
          </w:tcPr>
          <w:p w14:paraId="26C8B8B6">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分析古代农具中杠杆的应用实例</w:t>
            </w:r>
          </w:p>
        </w:tc>
        <w:tc>
          <w:tcPr>
            <w:tcW w:w="769" w:type="pct"/>
            <w:noWrap w:val="0"/>
            <w:vAlign w:val="center"/>
          </w:tcPr>
          <w:p w14:paraId="37C8563F">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识别并理解杠杆在农具中的实际应用</w:t>
            </w:r>
          </w:p>
        </w:tc>
        <w:tc>
          <w:tcPr>
            <w:tcW w:w="1178" w:type="pct"/>
            <w:noWrap w:val="0"/>
            <w:vAlign w:val="center"/>
          </w:tcPr>
          <w:p w14:paraId="07771F15">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小组讨论并汇报分析结果，评价学生对杠杆类型及其应用的掌握程度</w:t>
            </w:r>
          </w:p>
        </w:tc>
        <w:tc>
          <w:tcPr>
            <w:tcW w:w="674" w:type="pct"/>
            <w:noWrap w:val="0"/>
            <w:vAlign w:val="center"/>
          </w:tcPr>
          <w:p w14:paraId="70DFA437">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古代农具实物或模型、杠杆类型示例</w:t>
            </w:r>
          </w:p>
        </w:tc>
      </w:tr>
      <w:tr w14:paraId="68CA9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jc w:val="center"/>
        </w:trPr>
        <w:tc>
          <w:tcPr>
            <w:tcW w:w="866" w:type="pct"/>
            <w:noWrap w:val="0"/>
            <w:vAlign w:val="center"/>
          </w:tcPr>
          <w:p w14:paraId="45B26242">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实践活动</w:t>
            </w:r>
          </w:p>
          <w:p w14:paraId="7C2D58DC">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（10min）</w:t>
            </w:r>
          </w:p>
        </w:tc>
        <w:tc>
          <w:tcPr>
            <w:tcW w:w="490" w:type="pct"/>
            <w:noWrap w:val="0"/>
            <w:vAlign w:val="center"/>
          </w:tcPr>
          <w:p w14:paraId="30FE573A">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制作简易杠杆模型</w:t>
            </w:r>
          </w:p>
        </w:tc>
        <w:tc>
          <w:tcPr>
            <w:tcW w:w="1019" w:type="pct"/>
            <w:noWrap w:val="0"/>
            <w:vAlign w:val="center"/>
          </w:tcPr>
          <w:p w14:paraId="7EA12D58">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分组制作简易杠杆模型，模拟古代农具的工作过程</w:t>
            </w:r>
          </w:p>
        </w:tc>
        <w:tc>
          <w:tcPr>
            <w:tcW w:w="769" w:type="pct"/>
            <w:noWrap w:val="0"/>
            <w:vAlign w:val="center"/>
          </w:tcPr>
          <w:p w14:paraId="2E005794">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培养学生的动手能力和问题解决能力</w:t>
            </w:r>
          </w:p>
        </w:tc>
        <w:tc>
          <w:tcPr>
            <w:tcW w:w="1178" w:type="pct"/>
            <w:noWrap w:val="0"/>
            <w:vAlign w:val="center"/>
          </w:tcPr>
          <w:p w14:paraId="3CDC47B0">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评估学生的模型制作过程和模型的实际功能</w:t>
            </w:r>
          </w:p>
        </w:tc>
        <w:tc>
          <w:tcPr>
            <w:tcW w:w="674" w:type="pct"/>
            <w:noWrap w:val="0"/>
            <w:vAlign w:val="center"/>
          </w:tcPr>
          <w:p w14:paraId="60450918">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简易杠杆制作材料（如木棍、绳子、重物等）</w:t>
            </w:r>
          </w:p>
        </w:tc>
      </w:tr>
      <w:tr w14:paraId="1EE4E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8" w:hRule="atLeast"/>
          <w:jc w:val="center"/>
        </w:trPr>
        <w:tc>
          <w:tcPr>
            <w:tcW w:w="866" w:type="pct"/>
            <w:noWrap w:val="0"/>
            <w:vAlign w:val="center"/>
          </w:tcPr>
          <w:p w14:paraId="3FDE3733">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展示交流</w:t>
            </w:r>
          </w:p>
          <w:p w14:paraId="74FAAC8F">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（10min）</w:t>
            </w:r>
          </w:p>
        </w:tc>
        <w:tc>
          <w:tcPr>
            <w:tcW w:w="490" w:type="pct"/>
            <w:noWrap w:val="0"/>
            <w:vAlign w:val="center"/>
          </w:tcPr>
          <w:p w14:paraId="49AEF242">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展示学生的杠杆模型</w:t>
            </w:r>
          </w:p>
        </w:tc>
        <w:tc>
          <w:tcPr>
            <w:tcW w:w="1019" w:type="pct"/>
            <w:noWrap w:val="0"/>
            <w:vAlign w:val="center"/>
          </w:tcPr>
          <w:p w14:paraId="25FACCCD">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展示并解释自己的杠杆模型，包括其工作原理和古代农具的模拟应用</w:t>
            </w:r>
          </w:p>
        </w:tc>
        <w:tc>
          <w:tcPr>
            <w:tcW w:w="769" w:type="pct"/>
            <w:noWrap w:val="0"/>
            <w:vAlign w:val="center"/>
          </w:tcPr>
          <w:p w14:paraId="7A4C24CC">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提高学生的表达能力，加深对杠杆原理的理解</w:t>
            </w:r>
          </w:p>
        </w:tc>
        <w:tc>
          <w:tcPr>
            <w:tcW w:w="1178" w:type="pct"/>
            <w:noWrap w:val="0"/>
            <w:vAlign w:val="center"/>
          </w:tcPr>
          <w:p w14:paraId="2173981A">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通过观察学生的展示和解释，评价学生的理解程度和表达能力</w:t>
            </w:r>
          </w:p>
        </w:tc>
        <w:tc>
          <w:tcPr>
            <w:tcW w:w="674" w:type="pct"/>
            <w:noWrap w:val="0"/>
            <w:vAlign w:val="center"/>
          </w:tcPr>
          <w:p w14:paraId="2B8492DE">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展示区域、投影仪或黑板</w:t>
            </w:r>
          </w:p>
        </w:tc>
      </w:tr>
      <w:tr w14:paraId="26DAD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 w:hRule="atLeast"/>
          <w:jc w:val="center"/>
        </w:trPr>
        <w:tc>
          <w:tcPr>
            <w:tcW w:w="866" w:type="pct"/>
            <w:noWrap w:val="0"/>
            <w:vAlign w:val="center"/>
          </w:tcPr>
          <w:p w14:paraId="3600F910">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总结反思</w:t>
            </w:r>
          </w:p>
          <w:p w14:paraId="6A721ABD">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top"/>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（5min）</w:t>
            </w:r>
          </w:p>
        </w:tc>
        <w:tc>
          <w:tcPr>
            <w:tcW w:w="490" w:type="pct"/>
            <w:noWrap w:val="0"/>
            <w:vAlign w:val="center"/>
          </w:tcPr>
          <w:p w14:paraId="158F89E8">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杠杆原理的应用价值与现代意义</w:t>
            </w:r>
          </w:p>
        </w:tc>
        <w:tc>
          <w:tcPr>
            <w:tcW w:w="1019" w:type="pct"/>
            <w:noWrap w:val="0"/>
            <w:vAlign w:val="center"/>
          </w:tcPr>
          <w:p w14:paraId="5DC7A03A">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总结古代农具中杠杆原理的应用，并思考其现代意义</w:t>
            </w:r>
          </w:p>
        </w:tc>
        <w:tc>
          <w:tcPr>
            <w:tcW w:w="769" w:type="pct"/>
            <w:noWrap w:val="0"/>
            <w:vAlign w:val="center"/>
          </w:tcPr>
          <w:p w14:paraId="34EDD201">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培养学生的批判性思维和创新能力</w:t>
            </w:r>
          </w:p>
        </w:tc>
        <w:tc>
          <w:tcPr>
            <w:tcW w:w="1178" w:type="pct"/>
            <w:noWrap w:val="0"/>
            <w:vAlign w:val="center"/>
          </w:tcPr>
          <w:p w14:paraId="60E15E52">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通过课堂讨论或问卷调查的方式，评价学生对课程内容的理解和反思程度</w:t>
            </w:r>
          </w:p>
        </w:tc>
        <w:tc>
          <w:tcPr>
            <w:tcW w:w="674" w:type="pct"/>
            <w:noWrap w:val="0"/>
            <w:vAlign w:val="center"/>
          </w:tcPr>
          <w:p w14:paraId="530ED96C">
            <w:pPr>
              <w:keepNext w:val="0"/>
              <w:keepLines w:val="0"/>
              <w:pageBreakBefore w:val="0"/>
              <w:widowControl/>
              <w:kinsoku/>
              <w:wordWrap/>
              <w:overflowPunct/>
              <w:topLinePunct w:val="0"/>
              <w:autoSpaceDE/>
              <w:autoSpaceDN/>
              <w:bidi w:val="0"/>
              <w:adjustRightInd/>
              <w:snapToGrid/>
              <w:spacing w:beforeAutospacing="0" w:afterAutospacing="0" w:line="240" w:lineRule="auto"/>
              <w:jc w:val="both"/>
              <w:textAlignment w:val="top"/>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现代农具图片、杠杆原理在现代应用的案例</w:t>
            </w:r>
          </w:p>
        </w:tc>
      </w:tr>
      <w:tr w14:paraId="15394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5000" w:type="pct"/>
            <w:gridSpan w:val="6"/>
            <w:shd w:val="clear" w:color="auto" w:fill="DAEDF3"/>
            <w:noWrap w:val="0"/>
            <w:vAlign w:val="center"/>
          </w:tcPr>
          <w:p w14:paraId="6E7D0BD1">
            <w:pPr>
              <w:pStyle w:val="14"/>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八、学习任务单</w:t>
            </w:r>
          </w:p>
        </w:tc>
      </w:tr>
      <w:tr w14:paraId="78426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7" w:hRule="atLeast"/>
          <w:jc w:val="center"/>
        </w:trPr>
        <w:tc>
          <w:tcPr>
            <w:tcW w:w="5000" w:type="pct"/>
            <w:gridSpan w:val="6"/>
            <w:noWrap w:val="0"/>
            <w:vAlign w:val="top"/>
          </w:tcPr>
          <w:p w14:paraId="0ED10E3A">
            <w:pPr>
              <w:pStyle w:val="14"/>
              <w:keepNext w:val="0"/>
              <w:keepLines w:val="0"/>
              <w:pageBreakBefore w:val="0"/>
              <w:kinsoku/>
              <w:wordWrap/>
              <w:overflowPunct/>
              <w:topLinePunct w:val="0"/>
              <w:autoSpaceDE/>
              <w:autoSpaceDN/>
              <w:bidi w:val="0"/>
              <w:adjustRightInd/>
              <w:snapToGrid/>
              <w:spacing w:beforeAutospacing="0" w:afterAutospacing="0" w:line="240" w:lineRule="auto"/>
              <w:jc w:val="left"/>
              <w:rPr>
                <w:rFonts w:hint="eastAsia" w:ascii="仿宋_GB2312" w:hAnsi="仿宋_GB2312" w:eastAsia="仿宋_GB2312" w:cs="仿宋_GB2312"/>
                <w:sz w:val="21"/>
                <w:szCs w:val="21"/>
              </w:rPr>
            </w:pPr>
          </w:p>
        </w:tc>
      </w:tr>
    </w:tbl>
    <w:p w14:paraId="10FCBC22">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sz w:val="21"/>
          <w:szCs w:val="21"/>
        </w:rPr>
        <w:br w:type="page"/>
      </w:r>
      <w:r>
        <w:rPr>
          <w:rFonts w:hint="eastAsia" w:ascii="黑体" w:hAnsi="黑体" w:eastAsia="黑体" w:cs="黑体"/>
          <w:b w:val="0"/>
          <w:bCs w:val="0"/>
          <w:kern w:val="2"/>
          <w:sz w:val="32"/>
          <w:szCs w:val="32"/>
          <w:lang w:val="en-US" w:eastAsia="zh-CN" w:bidi="ar-SA"/>
        </w:rPr>
        <w:t>五、作品登记表</w:t>
      </w:r>
    </w:p>
    <w:p w14:paraId="627BB90D">
      <w:pPr>
        <w:keepNext w:val="0"/>
        <w:keepLines w:val="0"/>
        <w:pageBreakBefore w:val="0"/>
        <w:kinsoku/>
        <w:wordWrap/>
        <w:overflowPunct/>
        <w:topLinePunct w:val="0"/>
        <w:autoSpaceDE/>
        <w:autoSpaceDN/>
        <w:bidi w:val="0"/>
        <w:spacing w:line="56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b/>
          <w:sz w:val="32"/>
          <w:szCs w:val="32"/>
          <w:highlight w:val="none"/>
        </w:rPr>
        <w:t>新课改跨学科主题学习</w:t>
      </w:r>
      <w:r>
        <w:rPr>
          <w:rFonts w:hint="eastAsia" w:ascii="宋体" w:hAnsi="宋体" w:cs="宋体"/>
          <w:b/>
          <w:sz w:val="32"/>
          <w:szCs w:val="32"/>
          <w:highlight w:val="none"/>
          <w:lang w:val="en-US" w:eastAsia="zh-CN"/>
        </w:rPr>
        <w:t>案例</w:t>
      </w:r>
    </w:p>
    <w:tbl>
      <w:tblPr>
        <w:tblStyle w:val="10"/>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5"/>
        <w:gridCol w:w="498"/>
        <w:gridCol w:w="1244"/>
        <w:gridCol w:w="894"/>
        <w:gridCol w:w="828"/>
        <w:gridCol w:w="151"/>
        <w:gridCol w:w="700"/>
        <w:gridCol w:w="850"/>
        <w:gridCol w:w="851"/>
        <w:gridCol w:w="467"/>
        <w:gridCol w:w="374"/>
        <w:gridCol w:w="1290"/>
      </w:tblGrid>
      <w:tr w14:paraId="481A88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14" w:hRule="atLeast"/>
          <w:jc w:val="center"/>
        </w:trPr>
        <w:tc>
          <w:tcPr>
            <w:tcW w:w="845" w:type="dxa"/>
            <w:tcBorders>
              <w:top w:val="single" w:color="auto" w:sz="4" w:space="0"/>
              <w:left w:val="single" w:color="auto" w:sz="4" w:space="0"/>
              <w:bottom w:val="single" w:color="auto" w:sz="4" w:space="0"/>
              <w:right w:val="single" w:color="auto" w:sz="4" w:space="0"/>
            </w:tcBorders>
            <w:noWrap w:val="0"/>
            <w:vAlign w:val="center"/>
          </w:tcPr>
          <w:p w14:paraId="0E92A122">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作品</w:t>
            </w:r>
          </w:p>
          <w:p w14:paraId="0FA38AAF">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名称</w:t>
            </w: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7E9B0737">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b/>
                <w:sz w:val="21"/>
                <w:szCs w:val="21"/>
                <w:highlight w:val="none"/>
              </w:rPr>
            </w:pPr>
            <w:r>
              <w:rPr>
                <w:rFonts w:hint="eastAsia" w:ascii="黑体" w:hAnsi="黑体" w:eastAsia="黑体" w:cs="黑体"/>
                <w:b/>
                <w:color w:val="BEBEBE"/>
                <w:sz w:val="21"/>
                <w:szCs w:val="21"/>
                <w:highlight w:val="none"/>
              </w:rPr>
              <w:t>作品名称请勿使用书名号《》</w:t>
            </w:r>
          </w:p>
        </w:tc>
        <w:tc>
          <w:tcPr>
            <w:tcW w:w="1722" w:type="dxa"/>
            <w:gridSpan w:val="2"/>
            <w:tcBorders>
              <w:top w:val="single" w:color="auto" w:sz="4" w:space="0"/>
              <w:left w:val="single" w:color="auto" w:sz="4" w:space="0"/>
              <w:bottom w:val="single" w:color="auto" w:sz="4" w:space="0"/>
              <w:right w:val="single" w:color="auto" w:sz="4" w:space="0"/>
            </w:tcBorders>
            <w:noWrap w:val="0"/>
            <w:vAlign w:val="center"/>
          </w:tcPr>
          <w:p w14:paraId="61CEC69C">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b/>
                <w:sz w:val="21"/>
                <w:szCs w:val="21"/>
                <w:highlight w:val="none"/>
              </w:rPr>
            </w:pPr>
            <w:r>
              <w:rPr>
                <w:rFonts w:hint="eastAsia" w:ascii="黑体" w:hAnsi="黑体" w:eastAsia="黑体" w:cs="黑体"/>
                <w:sz w:val="21"/>
                <w:szCs w:val="21"/>
                <w:highlight w:val="none"/>
              </w:rPr>
              <w:t>学科</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2666BB24">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b/>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1EE199B8">
            <w:pPr>
              <w:keepNext w:val="0"/>
              <w:keepLines w:val="0"/>
              <w:pageBreakBefore w:val="0"/>
              <w:kinsoku/>
              <w:wordWrap/>
              <w:overflowPunct/>
              <w:topLinePunct w:val="0"/>
              <w:autoSpaceDE/>
              <w:autoSpaceDN/>
              <w:bidi w:val="0"/>
              <w:adjustRightInd w:val="0"/>
              <w:snapToGrid w:val="0"/>
              <w:spacing w:line="240" w:lineRule="auto"/>
              <w:ind w:left="0"/>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年级</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373DCA57">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sz w:val="21"/>
                <w:szCs w:val="21"/>
                <w:highlight w:val="none"/>
              </w:rPr>
            </w:pPr>
          </w:p>
        </w:tc>
        <w:tc>
          <w:tcPr>
            <w:tcW w:w="841" w:type="dxa"/>
            <w:gridSpan w:val="2"/>
            <w:tcBorders>
              <w:top w:val="single" w:color="auto" w:sz="4" w:space="0"/>
              <w:left w:val="single" w:color="auto" w:sz="4" w:space="0"/>
              <w:bottom w:val="single" w:color="auto" w:sz="4" w:space="0"/>
              <w:right w:val="single" w:color="auto" w:sz="6" w:space="0"/>
            </w:tcBorders>
            <w:noWrap w:val="0"/>
            <w:vAlign w:val="center"/>
          </w:tcPr>
          <w:p w14:paraId="5DE4E566">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作品大小</w:t>
            </w:r>
          </w:p>
        </w:tc>
        <w:tc>
          <w:tcPr>
            <w:tcW w:w="1290" w:type="dxa"/>
            <w:tcBorders>
              <w:top w:val="single" w:color="auto" w:sz="4" w:space="0"/>
              <w:left w:val="single" w:color="auto" w:sz="6" w:space="0"/>
              <w:bottom w:val="single" w:color="auto" w:sz="4" w:space="0"/>
              <w:right w:val="single" w:color="auto" w:sz="4" w:space="0"/>
            </w:tcBorders>
            <w:noWrap w:val="0"/>
            <w:vAlign w:val="center"/>
          </w:tcPr>
          <w:p w14:paraId="633F2B0D">
            <w:pPr>
              <w:keepNext w:val="0"/>
              <w:keepLines w:val="0"/>
              <w:pageBreakBefore w:val="0"/>
              <w:kinsoku/>
              <w:wordWrap/>
              <w:overflowPunct/>
              <w:topLinePunct w:val="0"/>
              <w:autoSpaceDE/>
              <w:autoSpaceDN/>
              <w:bidi w:val="0"/>
              <w:adjustRightInd w:val="0"/>
              <w:snapToGrid w:val="0"/>
              <w:spacing w:line="240" w:lineRule="auto"/>
              <w:ind w:left="0" w:firstLine="315" w:firstLineChars="150"/>
              <w:jc w:val="left"/>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MB</w:t>
            </w:r>
          </w:p>
        </w:tc>
      </w:tr>
      <w:tr w14:paraId="5A9A1E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845" w:type="dxa"/>
            <w:vMerge w:val="restart"/>
            <w:tcBorders>
              <w:top w:val="single" w:color="auto" w:sz="4" w:space="0"/>
              <w:left w:val="single" w:color="auto" w:sz="4" w:space="0"/>
              <w:right w:val="single" w:color="auto" w:sz="4" w:space="0"/>
            </w:tcBorders>
            <w:noWrap w:val="0"/>
            <w:vAlign w:val="center"/>
          </w:tcPr>
          <w:p w14:paraId="40AF6C4D">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p>
          <w:p w14:paraId="053A7C8F">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项目</w:t>
            </w:r>
          </w:p>
        </w:tc>
        <w:tc>
          <w:tcPr>
            <w:tcW w:w="1742" w:type="dxa"/>
            <w:gridSpan w:val="2"/>
            <w:vMerge w:val="restart"/>
            <w:tcBorders>
              <w:top w:val="single" w:color="auto" w:sz="4" w:space="0"/>
              <w:left w:val="single" w:color="auto" w:sz="4" w:space="0"/>
              <w:right w:val="single" w:color="auto" w:sz="4" w:space="0"/>
            </w:tcBorders>
            <w:noWrap w:val="0"/>
            <w:vAlign w:val="center"/>
          </w:tcPr>
          <w:p w14:paraId="71885E65">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ascii="仿宋_GB2312" w:hAnsi="Calibri" w:eastAsia="仿宋_GB2312"/>
                <w:sz w:val="21"/>
                <w:szCs w:val="21"/>
                <w:highlight w:val="none"/>
              </w:rPr>
              <w:t>基础教育组</w:t>
            </w:r>
          </w:p>
        </w:tc>
        <w:tc>
          <w:tcPr>
            <w:tcW w:w="4274" w:type="dxa"/>
            <w:gridSpan w:val="6"/>
            <w:vMerge w:val="restart"/>
            <w:tcBorders>
              <w:top w:val="single" w:color="auto" w:sz="4" w:space="0"/>
              <w:left w:val="single" w:color="auto" w:sz="4" w:space="0"/>
              <w:right w:val="single" w:color="auto" w:sz="4" w:space="0"/>
            </w:tcBorders>
            <w:noWrap w:val="0"/>
            <w:vAlign w:val="center"/>
          </w:tcPr>
          <w:p w14:paraId="6806C87D">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新课改跨学科主题学习□</w:t>
            </w:r>
          </w:p>
        </w:tc>
        <w:tc>
          <w:tcPr>
            <w:tcW w:w="2131" w:type="dxa"/>
            <w:gridSpan w:val="3"/>
            <w:tcBorders>
              <w:top w:val="single" w:color="auto" w:sz="4" w:space="0"/>
              <w:left w:val="single" w:color="auto" w:sz="4" w:space="0"/>
              <w:bottom w:val="single" w:color="auto" w:sz="4" w:space="0"/>
              <w:right w:val="single" w:color="auto" w:sz="4" w:space="0"/>
            </w:tcBorders>
            <w:noWrap w:val="0"/>
            <w:vAlign w:val="center"/>
          </w:tcPr>
          <w:p w14:paraId="00FBE612">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lang w:val="en-US" w:eastAsia="zh-CN"/>
              </w:rPr>
              <w:t>幼儿</w:t>
            </w:r>
            <w:r>
              <w:rPr>
                <w:rFonts w:hint="eastAsia" w:ascii="仿宋_GB2312" w:hAnsi="Calibri" w:eastAsia="仿宋_GB2312"/>
                <w:sz w:val="21"/>
                <w:szCs w:val="21"/>
                <w:highlight w:val="none"/>
              </w:rPr>
              <w:t>教育□</w:t>
            </w:r>
          </w:p>
        </w:tc>
      </w:tr>
      <w:tr w14:paraId="771FBA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845" w:type="dxa"/>
            <w:vMerge w:val="continue"/>
            <w:tcBorders>
              <w:left w:val="single" w:color="auto" w:sz="4" w:space="0"/>
              <w:right w:val="single" w:color="auto" w:sz="4" w:space="0"/>
            </w:tcBorders>
            <w:noWrap w:val="0"/>
            <w:vAlign w:val="center"/>
          </w:tcPr>
          <w:p w14:paraId="12AB5127">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vMerge w:val="continue"/>
            <w:tcBorders>
              <w:left w:val="single" w:color="auto" w:sz="4" w:space="0"/>
              <w:right w:val="single" w:color="auto" w:sz="4" w:space="0"/>
            </w:tcBorders>
            <w:noWrap w:val="0"/>
            <w:vAlign w:val="center"/>
          </w:tcPr>
          <w:p w14:paraId="4395C2FF">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p>
        </w:tc>
        <w:tc>
          <w:tcPr>
            <w:tcW w:w="4274" w:type="dxa"/>
            <w:gridSpan w:val="6"/>
            <w:vMerge w:val="continue"/>
            <w:tcBorders>
              <w:left w:val="single" w:color="auto" w:sz="4" w:space="0"/>
              <w:right w:val="single" w:color="auto" w:sz="4" w:space="0"/>
            </w:tcBorders>
            <w:noWrap w:val="0"/>
            <w:vAlign w:val="center"/>
          </w:tcPr>
          <w:p w14:paraId="2E13DE63">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hAnsi="Calibri" w:eastAsia="仿宋_GB2312"/>
                <w:sz w:val="21"/>
                <w:szCs w:val="21"/>
                <w:highlight w:val="none"/>
              </w:rPr>
            </w:pPr>
          </w:p>
        </w:tc>
        <w:tc>
          <w:tcPr>
            <w:tcW w:w="2131" w:type="dxa"/>
            <w:gridSpan w:val="3"/>
            <w:tcBorders>
              <w:top w:val="single" w:color="auto" w:sz="4" w:space="0"/>
              <w:left w:val="single" w:color="auto" w:sz="4" w:space="0"/>
              <w:bottom w:val="single" w:color="auto" w:sz="4" w:space="0"/>
              <w:right w:val="single" w:color="auto" w:sz="4" w:space="0"/>
            </w:tcBorders>
            <w:noWrap w:val="0"/>
            <w:vAlign w:val="center"/>
          </w:tcPr>
          <w:p w14:paraId="0D5D79BB">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特殊教育□</w:t>
            </w:r>
          </w:p>
        </w:tc>
      </w:tr>
      <w:tr w14:paraId="17C4DF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845" w:type="dxa"/>
            <w:vMerge w:val="continue"/>
            <w:tcBorders>
              <w:left w:val="single" w:color="auto" w:sz="4" w:space="0"/>
              <w:right w:val="single" w:color="auto" w:sz="4" w:space="0"/>
            </w:tcBorders>
            <w:noWrap w:val="0"/>
            <w:vAlign w:val="center"/>
          </w:tcPr>
          <w:p w14:paraId="1BD722C6">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vMerge w:val="continue"/>
            <w:tcBorders>
              <w:left w:val="single" w:color="auto" w:sz="4" w:space="0"/>
              <w:right w:val="single" w:color="auto" w:sz="4" w:space="0"/>
            </w:tcBorders>
            <w:noWrap w:val="0"/>
            <w:vAlign w:val="center"/>
          </w:tcPr>
          <w:p w14:paraId="618B37CB">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p>
        </w:tc>
        <w:tc>
          <w:tcPr>
            <w:tcW w:w="4274" w:type="dxa"/>
            <w:gridSpan w:val="6"/>
            <w:vMerge w:val="continue"/>
            <w:tcBorders>
              <w:left w:val="single" w:color="auto" w:sz="4" w:space="0"/>
              <w:right w:val="single" w:color="auto" w:sz="4" w:space="0"/>
            </w:tcBorders>
            <w:noWrap w:val="0"/>
            <w:vAlign w:val="center"/>
          </w:tcPr>
          <w:p w14:paraId="12C2940E">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hAnsi="Calibri" w:eastAsia="仿宋_GB2312"/>
                <w:sz w:val="21"/>
                <w:szCs w:val="21"/>
                <w:highlight w:val="none"/>
              </w:rPr>
            </w:pPr>
          </w:p>
        </w:tc>
        <w:tc>
          <w:tcPr>
            <w:tcW w:w="2131" w:type="dxa"/>
            <w:gridSpan w:val="3"/>
            <w:tcBorders>
              <w:top w:val="single" w:color="auto" w:sz="4" w:space="0"/>
              <w:left w:val="single" w:color="auto" w:sz="4" w:space="0"/>
              <w:right w:val="single" w:color="auto" w:sz="4" w:space="0"/>
            </w:tcBorders>
            <w:noWrap w:val="0"/>
            <w:vAlign w:val="center"/>
          </w:tcPr>
          <w:p w14:paraId="5EF69B4E">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eastAsia="仿宋_GB2312"/>
                <w:sz w:val="21"/>
                <w:szCs w:val="21"/>
                <w:highlight w:val="none"/>
              </w:rPr>
            </w:pPr>
            <w:r>
              <w:rPr>
                <w:rFonts w:hint="eastAsia" w:ascii="仿宋_GB2312" w:hAnsi="Calibri" w:eastAsia="仿宋_GB2312"/>
                <w:sz w:val="21"/>
                <w:szCs w:val="21"/>
                <w:highlight w:val="none"/>
              </w:rPr>
              <w:t>小学□</w:t>
            </w:r>
          </w:p>
        </w:tc>
      </w:tr>
      <w:tr w14:paraId="55240C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845" w:type="dxa"/>
            <w:vMerge w:val="continue"/>
            <w:tcBorders>
              <w:left w:val="single" w:color="auto" w:sz="4" w:space="0"/>
              <w:right w:val="single" w:color="auto" w:sz="4" w:space="0"/>
            </w:tcBorders>
            <w:noWrap w:val="0"/>
            <w:vAlign w:val="center"/>
          </w:tcPr>
          <w:p w14:paraId="7CE72D04">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vMerge w:val="continue"/>
            <w:tcBorders>
              <w:left w:val="single" w:color="auto" w:sz="4" w:space="0"/>
              <w:right w:val="single" w:color="auto" w:sz="4" w:space="0"/>
            </w:tcBorders>
            <w:noWrap w:val="0"/>
            <w:vAlign w:val="center"/>
          </w:tcPr>
          <w:p w14:paraId="0434A81E">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p>
        </w:tc>
        <w:tc>
          <w:tcPr>
            <w:tcW w:w="4274" w:type="dxa"/>
            <w:gridSpan w:val="6"/>
            <w:vMerge w:val="continue"/>
            <w:tcBorders>
              <w:left w:val="single" w:color="auto" w:sz="4" w:space="0"/>
              <w:right w:val="single" w:color="auto" w:sz="4" w:space="0"/>
            </w:tcBorders>
            <w:noWrap w:val="0"/>
            <w:vAlign w:val="center"/>
          </w:tcPr>
          <w:p w14:paraId="284738BA">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eastAsia="仿宋_GB2312"/>
                <w:sz w:val="21"/>
                <w:szCs w:val="21"/>
                <w:highlight w:val="none"/>
              </w:rPr>
            </w:pPr>
          </w:p>
        </w:tc>
        <w:tc>
          <w:tcPr>
            <w:tcW w:w="2131" w:type="dxa"/>
            <w:gridSpan w:val="3"/>
            <w:tcBorders>
              <w:top w:val="single" w:color="auto" w:sz="4" w:space="0"/>
              <w:left w:val="single" w:color="auto" w:sz="4" w:space="0"/>
              <w:bottom w:val="single" w:color="auto" w:sz="4" w:space="0"/>
              <w:right w:val="single" w:color="auto" w:sz="4" w:space="0"/>
            </w:tcBorders>
            <w:noWrap w:val="0"/>
            <w:vAlign w:val="center"/>
          </w:tcPr>
          <w:p w14:paraId="66821E7D">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eastAsia="仿宋_GB2312"/>
                <w:sz w:val="21"/>
                <w:szCs w:val="21"/>
                <w:highlight w:val="none"/>
              </w:rPr>
            </w:pPr>
            <w:r>
              <w:rPr>
                <w:rFonts w:hint="eastAsia" w:ascii="仿宋_GB2312" w:hAnsi="Calibri" w:eastAsia="仿宋_GB2312"/>
                <w:sz w:val="21"/>
                <w:szCs w:val="21"/>
                <w:highlight w:val="none"/>
              </w:rPr>
              <w:t>初中□</w:t>
            </w:r>
          </w:p>
        </w:tc>
      </w:tr>
      <w:tr w14:paraId="5EA4B8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845" w:type="dxa"/>
            <w:vMerge w:val="continue"/>
            <w:tcBorders>
              <w:left w:val="single" w:color="auto" w:sz="4" w:space="0"/>
              <w:right w:val="single" w:color="auto" w:sz="4" w:space="0"/>
            </w:tcBorders>
            <w:noWrap w:val="0"/>
            <w:vAlign w:val="center"/>
          </w:tcPr>
          <w:p w14:paraId="19CD8464">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vMerge w:val="continue"/>
            <w:tcBorders>
              <w:left w:val="single" w:color="auto" w:sz="4" w:space="0"/>
              <w:bottom w:val="single" w:color="auto" w:sz="4" w:space="0"/>
              <w:right w:val="single" w:color="auto" w:sz="4" w:space="0"/>
            </w:tcBorders>
            <w:noWrap w:val="0"/>
            <w:vAlign w:val="center"/>
          </w:tcPr>
          <w:p w14:paraId="25798C05">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p>
        </w:tc>
        <w:tc>
          <w:tcPr>
            <w:tcW w:w="4274" w:type="dxa"/>
            <w:gridSpan w:val="6"/>
            <w:vMerge w:val="continue"/>
            <w:tcBorders>
              <w:left w:val="single" w:color="auto" w:sz="4" w:space="0"/>
              <w:bottom w:val="single" w:color="auto" w:sz="4" w:space="0"/>
              <w:right w:val="single" w:color="auto" w:sz="4" w:space="0"/>
            </w:tcBorders>
            <w:noWrap w:val="0"/>
            <w:vAlign w:val="center"/>
          </w:tcPr>
          <w:p w14:paraId="7E24A71E">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eastAsia="仿宋_GB2312"/>
                <w:sz w:val="21"/>
                <w:szCs w:val="21"/>
                <w:highlight w:val="none"/>
              </w:rPr>
            </w:pPr>
          </w:p>
        </w:tc>
        <w:tc>
          <w:tcPr>
            <w:tcW w:w="2131" w:type="dxa"/>
            <w:gridSpan w:val="3"/>
            <w:tcBorders>
              <w:top w:val="single" w:color="auto" w:sz="4" w:space="0"/>
              <w:left w:val="single" w:color="auto" w:sz="4" w:space="0"/>
              <w:bottom w:val="single" w:color="auto" w:sz="4" w:space="0"/>
              <w:right w:val="single" w:color="auto" w:sz="4" w:space="0"/>
            </w:tcBorders>
            <w:noWrap w:val="0"/>
            <w:vAlign w:val="center"/>
          </w:tcPr>
          <w:p w14:paraId="66634244">
            <w:pPr>
              <w:keepNext w:val="0"/>
              <w:keepLines w:val="0"/>
              <w:pageBreakBefore w:val="0"/>
              <w:kinsoku/>
              <w:wordWrap/>
              <w:overflowPunct/>
              <w:topLinePunct w:val="0"/>
              <w:autoSpaceDE/>
              <w:autoSpaceDN/>
              <w:bidi w:val="0"/>
              <w:adjustRightInd w:val="0"/>
              <w:snapToGrid w:val="0"/>
              <w:spacing w:line="240" w:lineRule="auto"/>
              <w:ind w:left="0"/>
              <w:textAlignment w:val="auto"/>
              <w:rPr>
                <w:rFonts w:ascii="仿宋_GB2312" w:eastAsia="仿宋_GB2312"/>
                <w:sz w:val="21"/>
                <w:szCs w:val="21"/>
                <w:highlight w:val="none"/>
              </w:rPr>
            </w:pPr>
            <w:r>
              <w:rPr>
                <w:rFonts w:hint="eastAsia" w:ascii="仿宋_GB2312" w:hAnsi="Calibri" w:eastAsia="仿宋_GB2312"/>
                <w:sz w:val="21"/>
                <w:szCs w:val="21"/>
                <w:highlight w:val="none"/>
              </w:rPr>
              <w:t>高中□</w:t>
            </w:r>
          </w:p>
        </w:tc>
      </w:tr>
      <w:tr w14:paraId="4A5606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845" w:type="dxa"/>
            <w:vMerge w:val="restart"/>
            <w:tcBorders>
              <w:top w:val="single" w:color="auto" w:sz="4" w:space="0"/>
              <w:left w:val="single" w:color="auto" w:sz="4" w:space="0"/>
              <w:right w:val="single" w:color="auto" w:sz="4" w:space="0"/>
            </w:tcBorders>
            <w:noWrap w:val="0"/>
            <w:vAlign w:val="center"/>
          </w:tcPr>
          <w:p w14:paraId="2A86F3AF">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作者</w:t>
            </w:r>
          </w:p>
          <w:p w14:paraId="02B20A69">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信息</w:t>
            </w:r>
          </w:p>
          <w:p w14:paraId="6993B2DA">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b/>
                <w:sz w:val="21"/>
                <w:szCs w:val="21"/>
                <w:highlight w:val="none"/>
              </w:rPr>
            </w:pP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20A93741">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姓名</w:t>
            </w:r>
          </w:p>
        </w:tc>
        <w:tc>
          <w:tcPr>
            <w:tcW w:w="1873" w:type="dxa"/>
            <w:gridSpan w:val="3"/>
            <w:tcBorders>
              <w:top w:val="single" w:color="auto" w:sz="4" w:space="0"/>
              <w:left w:val="single" w:color="auto" w:sz="4" w:space="0"/>
              <w:bottom w:val="single" w:color="auto" w:sz="4" w:space="0"/>
              <w:right w:val="single" w:color="auto" w:sz="4" w:space="0"/>
            </w:tcBorders>
            <w:noWrap w:val="0"/>
            <w:vAlign w:val="center"/>
          </w:tcPr>
          <w:p w14:paraId="423A2E8E">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仿宋_GB2312" w:hAnsi="Calibri" w:eastAsia="仿宋_GB2312"/>
                <w:sz w:val="21"/>
                <w:szCs w:val="21"/>
                <w:highlight w:val="none"/>
                <w:lang w:val="en-US" w:eastAsia="zh-CN"/>
              </w:rPr>
            </w:pPr>
            <w:r>
              <w:rPr>
                <w:rFonts w:hint="eastAsia" w:ascii="仿宋_GB2312" w:hAnsi="Calibri" w:eastAsia="仿宋_GB2312"/>
                <w:sz w:val="21"/>
                <w:szCs w:val="21"/>
                <w:highlight w:val="none"/>
                <w:lang w:val="en-US" w:eastAsia="zh-CN"/>
              </w:rPr>
              <w:t>手机</w:t>
            </w: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37A5D465">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default" w:ascii="仿宋_GB2312" w:hAnsi="Calibri" w:eastAsia="仿宋_GB2312"/>
                <w:sz w:val="21"/>
                <w:szCs w:val="21"/>
                <w:highlight w:val="none"/>
                <w:lang w:val="en-US" w:eastAsia="zh-CN"/>
              </w:rPr>
            </w:pPr>
            <w:r>
              <w:rPr>
                <w:rFonts w:hint="eastAsia" w:ascii="仿宋_GB2312" w:hAnsi="Calibri" w:eastAsia="仿宋_GB2312"/>
                <w:sz w:val="21"/>
                <w:szCs w:val="21"/>
                <w:highlight w:val="none"/>
                <w:lang w:val="en-US" w:eastAsia="zh-CN"/>
              </w:rPr>
              <w:t>身份证号码</w:t>
            </w:r>
          </w:p>
        </w:tc>
        <w:tc>
          <w:tcPr>
            <w:tcW w:w="2982" w:type="dxa"/>
            <w:gridSpan w:val="4"/>
            <w:tcBorders>
              <w:top w:val="single" w:color="auto" w:sz="4" w:space="0"/>
              <w:left w:val="single" w:color="auto" w:sz="4" w:space="0"/>
              <w:bottom w:val="single" w:color="auto" w:sz="4" w:space="0"/>
              <w:right w:val="single" w:color="auto" w:sz="4" w:space="0"/>
            </w:tcBorders>
            <w:noWrap w:val="0"/>
            <w:vAlign w:val="center"/>
          </w:tcPr>
          <w:p w14:paraId="7F181979">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hint="eastAsia" w:ascii="仿宋_GB2312" w:hAnsi="Calibri" w:eastAsia="仿宋_GB2312"/>
                <w:sz w:val="21"/>
                <w:szCs w:val="21"/>
                <w:highlight w:val="none"/>
              </w:rPr>
            </w:pPr>
            <w:r>
              <w:rPr>
                <w:rFonts w:hint="eastAsia" w:ascii="仿宋_GB2312" w:hAnsi="Calibri" w:eastAsia="仿宋_GB2312"/>
                <w:sz w:val="21"/>
                <w:szCs w:val="21"/>
                <w:highlight w:val="none"/>
              </w:rPr>
              <w:t>所在单位</w:t>
            </w:r>
            <w:r>
              <w:rPr>
                <w:rFonts w:hint="eastAsia" w:ascii="仿宋_GB2312" w:hAnsi="宋体" w:eastAsia="仿宋_GB2312"/>
                <w:b/>
                <w:sz w:val="21"/>
                <w:szCs w:val="21"/>
                <w:highlight w:val="none"/>
              </w:rPr>
              <w:t>（按单位公章填写）</w:t>
            </w:r>
          </w:p>
        </w:tc>
      </w:tr>
      <w:tr w14:paraId="0ECF35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845" w:type="dxa"/>
            <w:vMerge w:val="continue"/>
            <w:tcBorders>
              <w:left w:val="single" w:color="auto" w:sz="4" w:space="0"/>
              <w:right w:val="single" w:color="auto" w:sz="4" w:space="0"/>
            </w:tcBorders>
            <w:noWrap w:val="0"/>
            <w:vAlign w:val="center"/>
          </w:tcPr>
          <w:p w14:paraId="29ADCB9F">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180E8F92">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873" w:type="dxa"/>
            <w:gridSpan w:val="3"/>
            <w:tcBorders>
              <w:top w:val="single" w:color="auto" w:sz="4" w:space="0"/>
              <w:left w:val="single" w:color="auto" w:sz="4" w:space="0"/>
              <w:bottom w:val="single" w:color="auto" w:sz="4" w:space="0"/>
              <w:right w:val="single" w:color="auto" w:sz="4" w:space="0"/>
            </w:tcBorders>
            <w:noWrap w:val="0"/>
            <w:vAlign w:val="center"/>
          </w:tcPr>
          <w:p w14:paraId="7201291F">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78BF02E3">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2982" w:type="dxa"/>
            <w:gridSpan w:val="4"/>
            <w:tcBorders>
              <w:top w:val="single" w:color="auto" w:sz="4" w:space="0"/>
              <w:left w:val="single" w:color="auto" w:sz="4" w:space="0"/>
              <w:bottom w:val="single" w:color="auto" w:sz="4" w:space="0"/>
              <w:right w:val="single" w:color="auto" w:sz="4" w:space="0"/>
            </w:tcBorders>
            <w:noWrap w:val="0"/>
            <w:vAlign w:val="center"/>
          </w:tcPr>
          <w:p w14:paraId="30053BE0">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r>
      <w:tr w14:paraId="077186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845" w:type="dxa"/>
            <w:vMerge w:val="continue"/>
            <w:tcBorders>
              <w:left w:val="single" w:color="auto" w:sz="4" w:space="0"/>
              <w:right w:val="single" w:color="auto" w:sz="4" w:space="0"/>
            </w:tcBorders>
            <w:noWrap w:val="0"/>
            <w:vAlign w:val="center"/>
          </w:tcPr>
          <w:p w14:paraId="26F901C0">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00869A19">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873" w:type="dxa"/>
            <w:gridSpan w:val="3"/>
            <w:tcBorders>
              <w:top w:val="single" w:color="auto" w:sz="4" w:space="0"/>
              <w:left w:val="single" w:color="auto" w:sz="4" w:space="0"/>
              <w:bottom w:val="single" w:color="auto" w:sz="4" w:space="0"/>
              <w:right w:val="single" w:color="auto" w:sz="4" w:space="0"/>
            </w:tcBorders>
            <w:noWrap w:val="0"/>
            <w:vAlign w:val="center"/>
          </w:tcPr>
          <w:p w14:paraId="3FDE9373">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682BE06D">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2982" w:type="dxa"/>
            <w:gridSpan w:val="4"/>
            <w:tcBorders>
              <w:top w:val="single" w:color="auto" w:sz="4" w:space="0"/>
              <w:left w:val="single" w:color="auto" w:sz="4" w:space="0"/>
              <w:bottom w:val="single" w:color="auto" w:sz="4" w:space="0"/>
              <w:right w:val="single" w:color="auto" w:sz="4" w:space="0"/>
            </w:tcBorders>
            <w:noWrap w:val="0"/>
            <w:vAlign w:val="center"/>
          </w:tcPr>
          <w:p w14:paraId="1A1B34E6">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r>
      <w:tr w14:paraId="53DAE9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845" w:type="dxa"/>
            <w:vMerge w:val="continue"/>
            <w:tcBorders>
              <w:left w:val="single" w:color="auto" w:sz="4" w:space="0"/>
              <w:right w:val="single" w:color="auto" w:sz="4" w:space="0"/>
            </w:tcBorders>
            <w:noWrap w:val="0"/>
            <w:vAlign w:val="center"/>
          </w:tcPr>
          <w:p w14:paraId="03602E91">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60601355">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873" w:type="dxa"/>
            <w:gridSpan w:val="3"/>
            <w:tcBorders>
              <w:top w:val="single" w:color="auto" w:sz="4" w:space="0"/>
              <w:left w:val="single" w:color="auto" w:sz="4" w:space="0"/>
              <w:bottom w:val="single" w:color="auto" w:sz="4" w:space="0"/>
              <w:right w:val="single" w:color="auto" w:sz="4" w:space="0"/>
            </w:tcBorders>
            <w:noWrap w:val="0"/>
            <w:vAlign w:val="center"/>
          </w:tcPr>
          <w:p w14:paraId="5E252241">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550" w:type="dxa"/>
            <w:gridSpan w:val="2"/>
            <w:tcBorders>
              <w:top w:val="single" w:color="auto" w:sz="4" w:space="0"/>
              <w:left w:val="single" w:color="auto" w:sz="4" w:space="0"/>
              <w:bottom w:val="single" w:color="auto" w:sz="4" w:space="0"/>
              <w:right w:val="single" w:color="auto" w:sz="4" w:space="0"/>
            </w:tcBorders>
            <w:noWrap w:val="0"/>
            <w:vAlign w:val="center"/>
          </w:tcPr>
          <w:p w14:paraId="22A87968">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2982" w:type="dxa"/>
            <w:gridSpan w:val="4"/>
            <w:tcBorders>
              <w:top w:val="single" w:color="auto" w:sz="4" w:space="0"/>
              <w:left w:val="single" w:color="auto" w:sz="4" w:space="0"/>
              <w:bottom w:val="single" w:color="auto" w:sz="4" w:space="0"/>
              <w:right w:val="single" w:color="auto" w:sz="4" w:space="0"/>
            </w:tcBorders>
            <w:noWrap w:val="0"/>
            <w:vAlign w:val="center"/>
          </w:tcPr>
          <w:p w14:paraId="32FB05BB">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r>
      <w:tr w14:paraId="0CD4BB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845" w:type="dxa"/>
            <w:vMerge w:val="restart"/>
            <w:tcBorders>
              <w:top w:val="single" w:color="auto" w:sz="4" w:space="0"/>
              <w:left w:val="single" w:color="auto" w:sz="4" w:space="0"/>
              <w:right w:val="single" w:color="auto" w:sz="4" w:space="0"/>
            </w:tcBorders>
            <w:noWrap w:val="0"/>
            <w:vAlign w:val="center"/>
          </w:tcPr>
          <w:p w14:paraId="0354DF1B">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联系</w:t>
            </w:r>
          </w:p>
          <w:p w14:paraId="49695398">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信息</w:t>
            </w: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36E18E21">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姓名</w:t>
            </w:r>
          </w:p>
        </w:tc>
        <w:tc>
          <w:tcPr>
            <w:tcW w:w="3423" w:type="dxa"/>
            <w:gridSpan w:val="5"/>
            <w:tcBorders>
              <w:top w:val="single" w:color="auto" w:sz="4" w:space="0"/>
              <w:left w:val="single" w:color="auto" w:sz="4" w:space="0"/>
              <w:bottom w:val="single" w:color="auto" w:sz="4" w:space="0"/>
              <w:right w:val="single" w:color="auto" w:sz="4" w:space="0"/>
            </w:tcBorders>
            <w:noWrap w:val="0"/>
            <w:vAlign w:val="center"/>
          </w:tcPr>
          <w:p w14:paraId="548AC3E0">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318" w:type="dxa"/>
            <w:gridSpan w:val="2"/>
            <w:tcBorders>
              <w:top w:val="single" w:color="auto" w:sz="4" w:space="0"/>
              <w:left w:val="single" w:color="auto" w:sz="4" w:space="0"/>
              <w:bottom w:val="single" w:color="auto" w:sz="4" w:space="0"/>
              <w:right w:val="single" w:color="auto" w:sz="4" w:space="0"/>
            </w:tcBorders>
            <w:noWrap w:val="0"/>
            <w:vAlign w:val="center"/>
          </w:tcPr>
          <w:p w14:paraId="45A2229B">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手机</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14:paraId="15063B38">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p>
        </w:tc>
      </w:tr>
      <w:tr w14:paraId="49BE0C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845" w:type="dxa"/>
            <w:vMerge w:val="continue"/>
            <w:tcBorders>
              <w:left w:val="single" w:color="auto" w:sz="4" w:space="0"/>
              <w:right w:val="single" w:color="auto" w:sz="4" w:space="0"/>
            </w:tcBorders>
            <w:noWrap w:val="0"/>
            <w:vAlign w:val="center"/>
          </w:tcPr>
          <w:p w14:paraId="01C16766">
            <w:pPr>
              <w:keepNext w:val="0"/>
              <w:keepLines w:val="0"/>
              <w:pageBreakBefore w:val="0"/>
              <w:kinsoku/>
              <w:wordWrap/>
              <w:overflowPunct/>
              <w:topLinePunct w:val="0"/>
              <w:autoSpaceDE/>
              <w:autoSpaceDN/>
              <w:bidi w:val="0"/>
              <w:adjustRightInd w:val="0"/>
              <w:snapToGrid w:val="0"/>
              <w:spacing w:line="240" w:lineRule="auto"/>
              <w:ind w:left="0" w:firstLine="560"/>
              <w:jc w:val="center"/>
              <w:textAlignment w:val="auto"/>
              <w:rPr>
                <w:rFonts w:ascii="仿宋_GB2312" w:hAnsi="Calibri" w:eastAsia="仿宋_GB2312"/>
                <w:sz w:val="21"/>
                <w:szCs w:val="21"/>
                <w:highlight w:val="none"/>
              </w:rPr>
            </w:pPr>
          </w:p>
        </w:tc>
        <w:tc>
          <w:tcPr>
            <w:tcW w:w="1742" w:type="dxa"/>
            <w:gridSpan w:val="2"/>
            <w:tcBorders>
              <w:top w:val="single" w:color="auto" w:sz="4" w:space="0"/>
              <w:left w:val="single" w:color="auto" w:sz="4" w:space="0"/>
              <w:bottom w:val="single" w:color="auto" w:sz="4" w:space="0"/>
              <w:right w:val="single" w:color="auto" w:sz="4" w:space="0"/>
            </w:tcBorders>
            <w:noWrap w:val="0"/>
            <w:vAlign w:val="center"/>
          </w:tcPr>
          <w:p w14:paraId="31BC871F">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固定电话</w:t>
            </w:r>
          </w:p>
        </w:tc>
        <w:tc>
          <w:tcPr>
            <w:tcW w:w="3423" w:type="dxa"/>
            <w:gridSpan w:val="5"/>
            <w:tcBorders>
              <w:top w:val="single" w:color="auto" w:sz="4" w:space="0"/>
              <w:left w:val="single" w:color="auto" w:sz="4" w:space="0"/>
              <w:right w:val="single" w:color="auto" w:sz="4" w:space="0"/>
            </w:tcBorders>
            <w:noWrap w:val="0"/>
            <w:vAlign w:val="center"/>
          </w:tcPr>
          <w:p w14:paraId="14A9A961">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宋体" w:eastAsia="仿宋_GB2312"/>
                <w:b/>
                <w:sz w:val="21"/>
                <w:szCs w:val="21"/>
                <w:highlight w:val="none"/>
              </w:rPr>
            </w:pPr>
          </w:p>
        </w:tc>
        <w:tc>
          <w:tcPr>
            <w:tcW w:w="1318" w:type="dxa"/>
            <w:gridSpan w:val="2"/>
            <w:tcBorders>
              <w:top w:val="single" w:color="auto" w:sz="4" w:space="0"/>
              <w:left w:val="single" w:color="auto" w:sz="4" w:space="0"/>
              <w:right w:val="single" w:color="auto" w:sz="4" w:space="0"/>
            </w:tcBorders>
            <w:noWrap w:val="0"/>
            <w:vAlign w:val="center"/>
          </w:tcPr>
          <w:p w14:paraId="029394CD">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电子邮箱</w:t>
            </w:r>
          </w:p>
        </w:tc>
        <w:tc>
          <w:tcPr>
            <w:tcW w:w="1664" w:type="dxa"/>
            <w:gridSpan w:val="2"/>
            <w:tcBorders>
              <w:top w:val="single" w:color="auto" w:sz="4" w:space="0"/>
              <w:left w:val="single" w:color="auto" w:sz="4" w:space="0"/>
              <w:right w:val="single" w:color="auto" w:sz="4" w:space="0"/>
            </w:tcBorders>
            <w:noWrap w:val="0"/>
            <w:vAlign w:val="center"/>
          </w:tcPr>
          <w:p w14:paraId="1C84B1F9">
            <w:pPr>
              <w:keepNext w:val="0"/>
              <w:keepLines w:val="0"/>
              <w:pageBreakBefore w:val="0"/>
              <w:kinsoku/>
              <w:wordWrap/>
              <w:overflowPunct/>
              <w:topLinePunct w:val="0"/>
              <w:autoSpaceDE/>
              <w:autoSpaceDN/>
              <w:bidi w:val="0"/>
              <w:adjustRightInd w:val="0"/>
              <w:snapToGrid w:val="0"/>
              <w:spacing w:line="240" w:lineRule="auto"/>
              <w:ind w:left="0" w:firstLine="527" w:firstLineChars="250"/>
              <w:textAlignment w:val="auto"/>
              <w:rPr>
                <w:rFonts w:ascii="仿宋_GB2312" w:hAnsi="Calibri" w:eastAsia="仿宋_GB2312"/>
                <w:b/>
                <w:sz w:val="21"/>
                <w:szCs w:val="21"/>
                <w:highlight w:val="none"/>
              </w:rPr>
            </w:pPr>
            <w:r>
              <w:rPr>
                <w:rFonts w:hint="eastAsia" w:ascii="仿宋_GB2312" w:hAnsi="Calibri" w:eastAsia="仿宋_GB2312"/>
                <w:b/>
                <w:sz w:val="21"/>
                <w:szCs w:val="21"/>
                <w:highlight w:val="none"/>
              </w:rPr>
              <w:t>@</w:t>
            </w:r>
          </w:p>
        </w:tc>
      </w:tr>
      <w:tr w14:paraId="61272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845" w:type="dxa"/>
            <w:vMerge w:val="restart"/>
            <w:tcBorders>
              <w:top w:val="single" w:color="auto" w:sz="4" w:space="0"/>
              <w:left w:val="single" w:color="auto" w:sz="4" w:space="0"/>
              <w:bottom w:val="single" w:color="auto" w:sz="4" w:space="0"/>
              <w:right w:val="single" w:color="auto" w:sz="4" w:space="0"/>
            </w:tcBorders>
            <w:noWrap w:val="0"/>
            <w:vAlign w:val="center"/>
          </w:tcPr>
          <w:p w14:paraId="4412C724">
            <w:pPr>
              <w:tabs>
                <w:tab w:val="left" w:pos="3544"/>
              </w:tabs>
              <w:adjustRightInd w:val="0"/>
              <w:snapToGrid w:val="0"/>
              <w:jc w:val="center"/>
              <w:rPr>
                <w:rFonts w:hint="eastAsia" w:ascii="仿宋_GB2312" w:hAnsi="Calibri" w:eastAsia="仿宋_GB2312"/>
                <w:sz w:val="21"/>
                <w:szCs w:val="21"/>
                <w:highlight w:val="none"/>
              </w:rPr>
            </w:pPr>
            <w:r>
              <w:rPr>
                <w:rFonts w:hint="eastAsia" w:ascii="仿宋_GB2312" w:hAnsi="Calibri" w:eastAsia="仿宋_GB2312"/>
                <w:sz w:val="21"/>
                <w:szCs w:val="21"/>
                <w:highlight w:val="none"/>
                <w:lang w:eastAsia="zh-CN"/>
              </w:rPr>
              <w:t>技术应用</w:t>
            </w:r>
          </w:p>
        </w:tc>
        <w:tc>
          <w:tcPr>
            <w:tcW w:w="8147" w:type="dxa"/>
            <w:gridSpan w:val="11"/>
            <w:tcBorders>
              <w:top w:val="single" w:color="auto" w:sz="4" w:space="0"/>
              <w:left w:val="single" w:color="auto" w:sz="4" w:space="0"/>
              <w:bottom w:val="single" w:color="auto" w:sz="4" w:space="0"/>
              <w:right w:val="single" w:color="auto" w:sz="4" w:space="0"/>
            </w:tcBorders>
            <w:noWrap w:val="0"/>
            <w:vAlign w:val="center"/>
          </w:tcPr>
          <w:p w14:paraId="3EAD99DC">
            <w:pPr>
              <w:tabs>
                <w:tab w:val="left" w:pos="3544"/>
              </w:tabs>
              <w:adjustRightInd w:val="0"/>
              <w:snapToGrid w:val="0"/>
              <w:jc w:val="left"/>
              <w:rPr>
                <w:rFonts w:hint="eastAsia" w:ascii="仿宋_GB2312" w:hAnsi="Calibri" w:eastAsia="仿宋_GB2312"/>
                <w:sz w:val="21"/>
                <w:szCs w:val="21"/>
                <w:highlight w:val="none"/>
              </w:rPr>
            </w:pPr>
            <w:r>
              <w:rPr>
                <w:rFonts w:hint="eastAsia" w:ascii="仿宋_GB2312" w:hAnsi="仿宋_GB2312" w:eastAsia="仿宋_GB2312" w:cs="仿宋_GB2312"/>
                <w:color w:val="auto"/>
                <w:sz w:val="21"/>
                <w:szCs w:val="21"/>
                <w:lang w:eastAsia="zh-CN"/>
              </w:rPr>
              <w:t>教育平台：</w:t>
            </w:r>
            <w:r>
              <w:rPr>
                <w:rFonts w:hint="eastAsia" w:ascii="仿宋_GB2312" w:hAnsi="仿宋_GB2312" w:eastAsia="仿宋_GB2312" w:cs="仿宋_GB2312"/>
                <w:color w:val="auto"/>
                <w:sz w:val="21"/>
                <w:szCs w:val="21"/>
              </w:rPr>
              <w:t>□</w:t>
            </w:r>
            <w:r>
              <w:rPr>
                <w:rFonts w:hint="eastAsia" w:ascii="仿宋_GB2312" w:hAnsi="Calibri" w:eastAsia="仿宋_GB2312"/>
                <w:sz w:val="21"/>
                <w:szCs w:val="21"/>
                <w:highlight w:val="none"/>
              </w:rPr>
              <w:t>国家中小学智慧教育平台</w:t>
            </w:r>
            <w:r>
              <w:rPr>
                <w:rFonts w:hint="eastAsia" w:ascii="仿宋_GB2312" w:hAnsi="仿宋_GB2312" w:eastAsia="仿宋_GB2312" w:cs="仿宋_GB2312"/>
                <w:color w:val="auto"/>
                <w:sz w:val="21"/>
                <w:szCs w:val="21"/>
                <w:lang w:eastAsia="zh-CN"/>
              </w:rPr>
              <w:t>　</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粤教翔云数字教材平台　</w:t>
            </w:r>
            <w:r>
              <w:rPr>
                <w:rFonts w:hint="eastAsia" w:ascii="仿宋_GB2312" w:hAnsi="仿宋_GB2312" w:eastAsia="仿宋_GB2312" w:cs="仿宋_GB2312"/>
                <w:color w:val="auto"/>
                <w:sz w:val="21"/>
                <w:szCs w:val="21"/>
              </w:rPr>
              <w:t>□其他_______</w:t>
            </w:r>
          </w:p>
        </w:tc>
      </w:tr>
      <w:tr w14:paraId="50FB3B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45" w:type="dxa"/>
            <w:vMerge w:val="continue"/>
            <w:tcBorders>
              <w:top w:val="single" w:color="auto" w:sz="4" w:space="0"/>
              <w:left w:val="single" w:color="auto" w:sz="4" w:space="0"/>
              <w:bottom w:val="single" w:color="auto" w:sz="4" w:space="0"/>
              <w:right w:val="single" w:color="auto" w:sz="4" w:space="0"/>
            </w:tcBorders>
            <w:noWrap w:val="0"/>
            <w:vAlign w:val="center"/>
          </w:tcPr>
          <w:p w14:paraId="215B0DD7">
            <w:pPr>
              <w:tabs>
                <w:tab w:val="left" w:pos="3544"/>
              </w:tabs>
              <w:adjustRightInd w:val="0"/>
              <w:snapToGrid w:val="0"/>
              <w:jc w:val="center"/>
              <w:rPr>
                <w:rFonts w:hint="eastAsia" w:ascii="仿宋_GB2312" w:hAnsi="Calibri" w:eastAsia="仿宋_GB2312"/>
                <w:sz w:val="21"/>
                <w:szCs w:val="21"/>
                <w:highlight w:val="none"/>
              </w:rPr>
            </w:pPr>
          </w:p>
        </w:tc>
        <w:tc>
          <w:tcPr>
            <w:tcW w:w="8147" w:type="dxa"/>
            <w:gridSpan w:val="11"/>
            <w:tcBorders>
              <w:top w:val="single" w:color="auto" w:sz="4" w:space="0"/>
              <w:left w:val="single" w:color="auto" w:sz="4" w:space="0"/>
              <w:bottom w:val="single" w:color="auto" w:sz="4" w:space="0"/>
              <w:right w:val="single" w:color="auto" w:sz="4" w:space="0"/>
            </w:tcBorders>
            <w:noWrap w:val="0"/>
            <w:vAlign w:val="center"/>
          </w:tcPr>
          <w:p w14:paraId="2F744D4E">
            <w:pPr>
              <w:tabs>
                <w:tab w:val="left" w:pos="3544"/>
              </w:tabs>
              <w:adjustRightInd w:val="0"/>
              <w:snapToGrid w:val="0"/>
              <w:jc w:val="left"/>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eastAsia="zh-CN"/>
              </w:rPr>
              <w:t>教育技术：</w:t>
            </w:r>
            <w:r>
              <w:rPr>
                <w:rFonts w:hint="eastAsia" w:ascii="仿宋_GB2312" w:hAnsi="仿宋_GB2312" w:eastAsia="仿宋_GB2312" w:cs="仿宋_GB2312"/>
                <w:color w:val="auto"/>
                <w:sz w:val="21"/>
                <w:szCs w:val="21"/>
              </w:rPr>
              <w:t>□生成式人工智能</w:t>
            </w:r>
            <w:r>
              <w:rPr>
                <w:rFonts w:hint="eastAsia" w:ascii="仿宋_GB2312" w:hAnsi="Calibri" w:eastAsia="仿宋_GB2312"/>
                <w:sz w:val="21"/>
                <w:szCs w:val="21"/>
                <w:highlight w:val="none"/>
                <w:lang w:eastAsia="zh-CN"/>
              </w:rPr>
              <w:t>（</w:t>
            </w:r>
            <w:r>
              <w:rPr>
                <w:rFonts w:hint="eastAsia" w:ascii="仿宋_GB2312" w:hAnsi="Calibri" w:eastAsia="仿宋_GB2312"/>
                <w:sz w:val="21"/>
                <w:szCs w:val="21"/>
                <w:highlight w:val="none"/>
                <w:lang w:val="en-US" w:eastAsia="zh-CN"/>
              </w:rPr>
              <w:t>GAI）</w:t>
            </w:r>
            <w:r>
              <w:rPr>
                <w:rFonts w:hint="eastAsia" w:ascii="仿宋_GB2312" w:hAnsi="仿宋_GB2312" w:eastAsia="仿宋_GB2312" w:cs="仿宋_GB2312"/>
                <w:color w:val="auto"/>
                <w:sz w:val="21"/>
                <w:szCs w:val="21"/>
              </w:rPr>
              <w:t>教学应用</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rPr>
              <w:t>□判别式人工智能教学应用</w:t>
            </w:r>
            <w:r>
              <w:rPr>
                <w:rFonts w:hint="eastAsia" w:ascii="仿宋_GB2312" w:hAnsi="仿宋_GB2312" w:eastAsia="仿宋_GB2312" w:cs="仿宋_GB2312"/>
                <w:color w:val="auto"/>
                <w:sz w:val="21"/>
                <w:szCs w:val="21"/>
                <w:lang w:val="en-US" w:eastAsia="zh-CN"/>
              </w:rPr>
              <w:t xml:space="preserve"> </w:t>
            </w:r>
          </w:p>
          <w:p w14:paraId="26155B14">
            <w:pPr>
              <w:tabs>
                <w:tab w:val="left" w:pos="3544"/>
              </w:tabs>
              <w:adjustRightInd w:val="0"/>
              <w:snapToGrid w:val="0"/>
              <w:ind w:firstLine="1050" w:firstLineChars="500"/>
              <w:jc w:val="left"/>
              <w:rPr>
                <w:rFonts w:hint="eastAsia" w:ascii="仿宋_GB2312" w:hAnsi="Calibri" w:eastAsia="仿宋_GB2312"/>
                <w:sz w:val="21"/>
                <w:szCs w:val="21"/>
                <w:highlight w:val="none"/>
              </w:rPr>
            </w:pPr>
            <w:r>
              <w:rPr>
                <w:rFonts w:hint="eastAsia" w:ascii="仿宋_GB2312" w:hAnsi="仿宋_GB2312" w:eastAsia="仿宋_GB2312" w:cs="仿宋_GB2312"/>
                <w:color w:val="auto"/>
                <w:sz w:val="21"/>
                <w:szCs w:val="21"/>
              </w:rPr>
              <w:t>□基于数据的教与学应用</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rPr>
              <w:t>□虚拟仿真技术教育应用</w:t>
            </w:r>
            <w:r>
              <w:rPr>
                <w:rFonts w:hint="eastAsia" w:ascii="仿宋_GB2312" w:hAnsi="仿宋_GB2312" w:eastAsia="仿宋_GB2312" w:cs="仿宋_GB2312"/>
                <w:color w:val="auto"/>
                <w:sz w:val="21"/>
                <w:szCs w:val="21"/>
                <w:lang w:val="en-US" w:eastAsia="zh-CN"/>
              </w:rPr>
              <w:t xml:space="preserve"> </w:t>
            </w:r>
            <w:r>
              <w:rPr>
                <w:rFonts w:hint="eastAsia" w:ascii="仿宋_GB2312" w:hAnsi="仿宋_GB2312" w:eastAsia="仿宋_GB2312" w:cs="仿宋_GB2312"/>
                <w:color w:val="auto"/>
                <w:sz w:val="21"/>
                <w:szCs w:val="21"/>
              </w:rPr>
              <w:t>□其他_______</w:t>
            </w:r>
          </w:p>
        </w:tc>
      </w:tr>
      <w:tr w14:paraId="69AE3E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845" w:type="dxa"/>
            <w:tcBorders>
              <w:top w:val="single" w:color="auto" w:sz="4" w:space="0"/>
              <w:left w:val="single" w:color="auto" w:sz="4" w:space="0"/>
              <w:bottom w:val="single" w:color="auto" w:sz="4" w:space="0"/>
              <w:right w:val="single" w:color="auto" w:sz="4" w:space="0"/>
            </w:tcBorders>
            <w:noWrap w:val="0"/>
            <w:vAlign w:val="center"/>
          </w:tcPr>
          <w:p w14:paraId="238B0CE5">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教学环境设施建设</w:t>
            </w:r>
          </w:p>
          <w:p w14:paraId="560B0EF7">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情况</w:t>
            </w:r>
          </w:p>
        </w:tc>
        <w:tc>
          <w:tcPr>
            <w:tcW w:w="8147" w:type="dxa"/>
            <w:gridSpan w:val="11"/>
            <w:tcBorders>
              <w:top w:val="single" w:color="auto" w:sz="4" w:space="0"/>
              <w:left w:val="single" w:color="auto" w:sz="4" w:space="0"/>
              <w:bottom w:val="single" w:color="auto" w:sz="4" w:space="0"/>
              <w:right w:val="single" w:color="auto" w:sz="4" w:space="0"/>
            </w:tcBorders>
            <w:noWrap w:val="0"/>
            <w:vAlign w:val="top"/>
          </w:tcPr>
          <w:p w14:paraId="5432EFD5">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（300字以内）</w:t>
            </w:r>
          </w:p>
        </w:tc>
      </w:tr>
      <w:tr w14:paraId="0B054C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845" w:type="dxa"/>
            <w:tcBorders>
              <w:top w:val="single" w:color="auto" w:sz="4" w:space="0"/>
              <w:left w:val="single" w:color="auto" w:sz="4" w:space="0"/>
              <w:bottom w:val="single" w:color="auto" w:sz="4" w:space="0"/>
              <w:right w:val="single" w:color="auto" w:sz="4" w:space="0"/>
            </w:tcBorders>
            <w:noWrap w:val="0"/>
            <w:vAlign w:val="center"/>
          </w:tcPr>
          <w:p w14:paraId="7454F208">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课程建设情况</w:t>
            </w:r>
          </w:p>
        </w:tc>
        <w:tc>
          <w:tcPr>
            <w:tcW w:w="8147" w:type="dxa"/>
            <w:gridSpan w:val="11"/>
            <w:tcBorders>
              <w:top w:val="single" w:color="auto" w:sz="4" w:space="0"/>
              <w:left w:val="single" w:color="auto" w:sz="4" w:space="0"/>
              <w:bottom w:val="single" w:color="auto" w:sz="4" w:space="0"/>
              <w:right w:val="single" w:color="auto" w:sz="4" w:space="0"/>
            </w:tcBorders>
            <w:noWrap w:val="0"/>
            <w:vAlign w:val="top"/>
          </w:tcPr>
          <w:p w14:paraId="1A3F3FDC">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（300字以内）</w:t>
            </w:r>
          </w:p>
        </w:tc>
      </w:tr>
      <w:tr w14:paraId="231DC5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845" w:type="dxa"/>
            <w:tcBorders>
              <w:top w:val="single" w:color="auto" w:sz="4" w:space="0"/>
              <w:left w:val="single" w:color="auto" w:sz="4" w:space="0"/>
              <w:bottom w:val="single" w:color="auto" w:sz="4" w:space="0"/>
              <w:right w:val="single" w:color="auto" w:sz="4" w:space="0"/>
            </w:tcBorders>
            <w:noWrap w:val="0"/>
            <w:vAlign w:val="center"/>
          </w:tcPr>
          <w:p w14:paraId="029C98B2">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教学实施情况及教学效果</w:t>
            </w:r>
          </w:p>
        </w:tc>
        <w:tc>
          <w:tcPr>
            <w:tcW w:w="8147" w:type="dxa"/>
            <w:gridSpan w:val="11"/>
            <w:tcBorders>
              <w:top w:val="single" w:color="auto" w:sz="4" w:space="0"/>
              <w:left w:val="single" w:color="auto" w:sz="4" w:space="0"/>
              <w:bottom w:val="single" w:color="auto" w:sz="4" w:space="0"/>
              <w:right w:val="single" w:color="auto" w:sz="4" w:space="0"/>
            </w:tcBorders>
            <w:noWrap w:val="0"/>
            <w:vAlign w:val="top"/>
          </w:tcPr>
          <w:p w14:paraId="5E9F399F">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（300字以内）</w:t>
            </w:r>
          </w:p>
        </w:tc>
      </w:tr>
      <w:tr w14:paraId="29C013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845" w:type="dxa"/>
            <w:tcBorders>
              <w:top w:val="single" w:color="auto" w:sz="4" w:space="0"/>
              <w:left w:val="single" w:color="auto" w:sz="4" w:space="0"/>
              <w:bottom w:val="single" w:color="auto" w:sz="4" w:space="0"/>
              <w:right w:val="single" w:color="auto" w:sz="4" w:space="0"/>
            </w:tcBorders>
            <w:noWrap w:val="0"/>
            <w:vAlign w:val="center"/>
          </w:tcPr>
          <w:p w14:paraId="3D85FB38">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教学成果、推广情况</w:t>
            </w:r>
          </w:p>
        </w:tc>
        <w:tc>
          <w:tcPr>
            <w:tcW w:w="8147" w:type="dxa"/>
            <w:gridSpan w:val="11"/>
            <w:tcBorders>
              <w:top w:val="single" w:color="auto" w:sz="4" w:space="0"/>
              <w:left w:val="single" w:color="auto" w:sz="4" w:space="0"/>
              <w:bottom w:val="single" w:color="auto" w:sz="4" w:space="0"/>
              <w:right w:val="single" w:color="auto" w:sz="4" w:space="0"/>
            </w:tcBorders>
            <w:noWrap w:val="0"/>
            <w:vAlign w:val="top"/>
          </w:tcPr>
          <w:p w14:paraId="27A31F6F">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（300字以内）</w:t>
            </w:r>
          </w:p>
        </w:tc>
      </w:tr>
      <w:tr w14:paraId="6ECF9F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6" w:hRule="atLeast"/>
          <w:jc w:val="center"/>
        </w:trPr>
        <w:tc>
          <w:tcPr>
            <w:tcW w:w="845" w:type="dxa"/>
            <w:tcBorders>
              <w:top w:val="single" w:color="auto" w:sz="4" w:space="0"/>
              <w:left w:val="single" w:color="auto" w:sz="4" w:space="0"/>
              <w:bottom w:val="single" w:color="auto" w:sz="4" w:space="0"/>
              <w:right w:val="single" w:color="auto" w:sz="4" w:space="0"/>
            </w:tcBorders>
            <w:noWrap w:val="0"/>
            <w:vAlign w:val="center"/>
          </w:tcPr>
          <w:p w14:paraId="68E9A639">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其他</w:t>
            </w:r>
          </w:p>
          <w:p w14:paraId="1893BAF9">
            <w:pPr>
              <w:keepNext w:val="0"/>
              <w:keepLines w:val="0"/>
              <w:pageBreakBefore w:val="0"/>
              <w:kinsoku/>
              <w:wordWrap/>
              <w:overflowPunct/>
              <w:topLinePunct w:val="0"/>
              <w:autoSpaceDE/>
              <w:autoSpaceDN/>
              <w:bidi w:val="0"/>
              <w:adjustRightInd w:val="0"/>
              <w:snapToGrid w:val="0"/>
              <w:spacing w:line="240" w:lineRule="auto"/>
              <w:ind w:left="0"/>
              <w:jc w:val="center"/>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说明</w:t>
            </w:r>
          </w:p>
        </w:tc>
        <w:tc>
          <w:tcPr>
            <w:tcW w:w="8147" w:type="dxa"/>
            <w:gridSpan w:val="11"/>
            <w:tcBorders>
              <w:top w:val="single" w:color="auto" w:sz="4" w:space="0"/>
              <w:left w:val="single" w:color="auto" w:sz="4" w:space="0"/>
              <w:bottom w:val="single" w:color="auto" w:sz="4" w:space="0"/>
              <w:right w:val="single" w:color="auto" w:sz="4" w:space="0"/>
            </w:tcBorders>
            <w:noWrap w:val="0"/>
            <w:vAlign w:val="top"/>
          </w:tcPr>
          <w:p w14:paraId="3BBB5A2E">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hint="eastAsia" w:ascii="仿宋_GB2312" w:hAnsi="Calibri" w:eastAsia="仿宋_GB2312"/>
                <w:sz w:val="21"/>
                <w:szCs w:val="21"/>
                <w:highlight w:val="none"/>
              </w:rPr>
              <w:t>（300字以内）</w:t>
            </w:r>
          </w:p>
        </w:tc>
      </w:tr>
      <w:tr w14:paraId="729C60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343" w:type="dxa"/>
            <w:gridSpan w:val="2"/>
            <w:vMerge w:val="restart"/>
            <w:tcBorders>
              <w:top w:val="single" w:color="auto" w:sz="4" w:space="0"/>
              <w:left w:val="single" w:color="auto" w:sz="4" w:space="0"/>
              <w:right w:val="single" w:color="auto" w:sz="4" w:space="0"/>
            </w:tcBorders>
            <w:noWrap w:val="0"/>
            <w:vAlign w:val="center"/>
          </w:tcPr>
          <w:p w14:paraId="1F4B9E29">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辐射推广信息</w:t>
            </w:r>
          </w:p>
        </w:tc>
        <w:tc>
          <w:tcPr>
            <w:tcW w:w="7649" w:type="dxa"/>
            <w:gridSpan w:val="10"/>
            <w:tcBorders>
              <w:top w:val="single" w:color="auto" w:sz="4" w:space="0"/>
              <w:left w:val="single" w:color="auto" w:sz="4" w:space="0"/>
              <w:bottom w:val="single" w:color="auto" w:sz="4" w:space="0"/>
              <w:right w:val="single" w:color="auto" w:sz="4" w:space="0"/>
            </w:tcBorders>
            <w:noWrap w:val="0"/>
            <w:vAlign w:val="center"/>
          </w:tcPr>
          <w:p w14:paraId="04E2416E">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是否为辐射推广赛道作品：□是  □否 （填“是”的填写以下信息）</w:t>
            </w:r>
          </w:p>
        </w:tc>
      </w:tr>
      <w:tr w14:paraId="3FD635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343" w:type="dxa"/>
            <w:gridSpan w:val="2"/>
            <w:vMerge w:val="continue"/>
            <w:tcBorders>
              <w:left w:val="single" w:color="auto" w:sz="4" w:space="0"/>
              <w:right w:val="single" w:color="auto" w:sz="4" w:space="0"/>
            </w:tcBorders>
            <w:noWrap w:val="0"/>
            <w:vAlign w:val="center"/>
          </w:tcPr>
          <w:p w14:paraId="0F462BB5">
            <w:pPr>
              <w:jc w:val="center"/>
              <w:rPr>
                <w:rFonts w:hint="eastAsia" w:ascii="仿宋_GB2312" w:hAnsi="仿宋_GB2312" w:eastAsia="仿宋_GB2312" w:cs="仿宋_GB2312"/>
                <w:color w:val="auto"/>
                <w:sz w:val="21"/>
                <w:szCs w:val="21"/>
              </w:rPr>
            </w:pPr>
          </w:p>
        </w:tc>
        <w:tc>
          <w:tcPr>
            <w:tcW w:w="7649" w:type="dxa"/>
            <w:gridSpan w:val="10"/>
            <w:tcBorders>
              <w:top w:val="single" w:color="auto" w:sz="4" w:space="0"/>
              <w:left w:val="single" w:color="auto" w:sz="4" w:space="0"/>
              <w:bottom w:val="single" w:color="auto" w:sz="4" w:space="0"/>
              <w:right w:val="single" w:color="auto" w:sz="4" w:space="0"/>
            </w:tcBorders>
            <w:noWrap w:val="0"/>
            <w:vAlign w:val="center"/>
          </w:tcPr>
          <w:p w14:paraId="7AD5CF50">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□牵头作品      □辐射作品</w:t>
            </w:r>
          </w:p>
        </w:tc>
      </w:tr>
      <w:tr w14:paraId="06394D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343" w:type="dxa"/>
            <w:gridSpan w:val="2"/>
            <w:vMerge w:val="continue"/>
            <w:tcBorders>
              <w:left w:val="single" w:color="auto" w:sz="4" w:space="0"/>
              <w:right w:val="single" w:color="auto" w:sz="4" w:space="0"/>
            </w:tcBorders>
            <w:noWrap w:val="0"/>
            <w:vAlign w:val="center"/>
          </w:tcPr>
          <w:p w14:paraId="188FB408">
            <w:pPr>
              <w:jc w:val="center"/>
              <w:rPr>
                <w:rFonts w:hint="eastAsia" w:ascii="仿宋_GB2312" w:hAnsi="仿宋_GB2312" w:eastAsia="仿宋_GB2312" w:cs="仿宋_GB2312"/>
                <w:color w:val="auto"/>
                <w:sz w:val="21"/>
                <w:szCs w:val="21"/>
              </w:rPr>
            </w:pPr>
          </w:p>
        </w:tc>
        <w:tc>
          <w:tcPr>
            <w:tcW w:w="2138" w:type="dxa"/>
            <w:gridSpan w:val="2"/>
            <w:tcBorders>
              <w:top w:val="single" w:color="auto" w:sz="4" w:space="0"/>
              <w:left w:val="single" w:color="auto" w:sz="4" w:space="0"/>
              <w:bottom w:val="single" w:color="auto" w:sz="4" w:space="0"/>
              <w:right w:val="single" w:color="auto" w:sz="4" w:space="0"/>
            </w:tcBorders>
            <w:noWrap w:val="0"/>
            <w:vAlign w:val="center"/>
          </w:tcPr>
          <w:p w14:paraId="6519B572">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“辐射作品”信息</w:t>
            </w:r>
          </w:p>
        </w:tc>
        <w:tc>
          <w:tcPr>
            <w:tcW w:w="5511" w:type="dxa"/>
            <w:gridSpan w:val="8"/>
            <w:tcBorders>
              <w:top w:val="single" w:color="auto" w:sz="4" w:space="0"/>
              <w:left w:val="single" w:color="auto" w:sz="4" w:space="0"/>
              <w:bottom w:val="single" w:color="auto" w:sz="4" w:space="0"/>
              <w:right w:val="single" w:color="auto" w:sz="4" w:space="0"/>
            </w:tcBorders>
            <w:noWrap w:val="0"/>
            <w:vAlign w:val="center"/>
          </w:tcPr>
          <w:p w14:paraId="485B99E5">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1.牵头作品名称、第一作者姓名、单位</w:t>
            </w:r>
          </w:p>
          <w:p w14:paraId="66DE093B">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2.辐射作品1名称、第一作者姓名、单位</w:t>
            </w:r>
          </w:p>
          <w:p w14:paraId="071DAEA2">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3.辐射作品2名称、第一作者姓名、单位</w:t>
            </w:r>
          </w:p>
        </w:tc>
      </w:tr>
      <w:tr w14:paraId="6B3296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343" w:type="dxa"/>
            <w:gridSpan w:val="2"/>
            <w:vMerge w:val="continue"/>
            <w:tcBorders>
              <w:left w:val="single" w:color="auto" w:sz="4" w:space="0"/>
              <w:right w:val="single" w:color="auto" w:sz="4" w:space="0"/>
            </w:tcBorders>
            <w:noWrap w:val="0"/>
            <w:vAlign w:val="center"/>
          </w:tcPr>
          <w:p w14:paraId="7CB7733F">
            <w:pPr>
              <w:jc w:val="center"/>
              <w:rPr>
                <w:rFonts w:hint="eastAsia" w:ascii="仿宋_GB2312" w:hAnsi="仿宋_GB2312" w:eastAsia="仿宋_GB2312" w:cs="仿宋_GB2312"/>
                <w:color w:val="auto"/>
                <w:sz w:val="21"/>
                <w:szCs w:val="21"/>
              </w:rPr>
            </w:pPr>
          </w:p>
        </w:tc>
        <w:tc>
          <w:tcPr>
            <w:tcW w:w="2138" w:type="dxa"/>
            <w:gridSpan w:val="2"/>
            <w:tcBorders>
              <w:top w:val="single" w:color="auto" w:sz="4" w:space="0"/>
              <w:left w:val="single" w:color="auto" w:sz="4" w:space="0"/>
              <w:bottom w:val="single" w:color="auto" w:sz="4" w:space="0"/>
              <w:right w:val="single" w:color="auto" w:sz="4" w:space="0"/>
            </w:tcBorders>
            <w:noWrap w:val="0"/>
            <w:vAlign w:val="center"/>
          </w:tcPr>
          <w:p w14:paraId="1F489770">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“异课同构”情况</w:t>
            </w:r>
          </w:p>
        </w:tc>
        <w:tc>
          <w:tcPr>
            <w:tcW w:w="5511" w:type="dxa"/>
            <w:gridSpan w:val="8"/>
            <w:tcBorders>
              <w:top w:val="single" w:color="auto" w:sz="4" w:space="0"/>
              <w:left w:val="single" w:color="auto" w:sz="4" w:space="0"/>
              <w:bottom w:val="single" w:color="auto" w:sz="4" w:space="0"/>
              <w:right w:val="single" w:color="auto" w:sz="4" w:space="0"/>
            </w:tcBorders>
            <w:noWrap w:val="0"/>
            <w:vAlign w:val="center"/>
          </w:tcPr>
          <w:p w14:paraId="78273229">
            <w:pPr>
              <w:tabs>
                <w:tab w:val="left" w:pos="3544"/>
              </w:tabs>
              <w:adjustRightInd w:val="0"/>
              <w:snapToGrid w:val="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（简要说明牵头作品与辐射作品的具体“同构”内容及实施效果，如：教学理念、教学设计、教学策略或教学模式等，200字左右）</w:t>
            </w:r>
          </w:p>
          <w:p w14:paraId="5D857E22">
            <w:pPr>
              <w:pStyle w:val="4"/>
              <w:rPr>
                <w:rFonts w:hint="eastAsia" w:ascii="仿宋_GB2312" w:hAnsi="仿宋_GB2312" w:eastAsia="仿宋_GB2312" w:cs="仿宋_GB2312"/>
                <w:color w:val="auto"/>
                <w:sz w:val="21"/>
                <w:szCs w:val="21"/>
              </w:rPr>
            </w:pPr>
          </w:p>
          <w:p w14:paraId="69A9B11B">
            <w:pPr>
              <w:rPr>
                <w:rFonts w:hint="eastAsia" w:ascii="仿宋_GB2312" w:hAnsi="仿宋_GB2312" w:eastAsia="仿宋_GB2312" w:cs="仿宋_GB2312"/>
                <w:color w:val="auto"/>
                <w:sz w:val="21"/>
                <w:szCs w:val="21"/>
              </w:rPr>
            </w:pPr>
          </w:p>
        </w:tc>
      </w:tr>
      <w:tr w14:paraId="15405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992" w:type="dxa"/>
            <w:gridSpan w:val="12"/>
            <w:tcBorders>
              <w:top w:val="single" w:color="auto" w:sz="4" w:space="0"/>
              <w:left w:val="single" w:color="auto" w:sz="4" w:space="0"/>
              <w:bottom w:val="single" w:color="auto" w:sz="4" w:space="0"/>
              <w:right w:val="single" w:color="auto" w:sz="4" w:space="0"/>
            </w:tcBorders>
            <w:noWrap w:val="0"/>
            <w:vAlign w:val="center"/>
          </w:tcPr>
          <w:p w14:paraId="0F5004CD">
            <w:pPr>
              <w:keepNext w:val="0"/>
              <w:keepLines w:val="0"/>
              <w:pageBreakBefore w:val="0"/>
              <w:kinsoku/>
              <w:wordWrap/>
              <w:overflowPunct/>
              <w:topLinePunct w:val="0"/>
              <w:autoSpaceDE/>
              <w:autoSpaceDN/>
              <w:bidi w:val="0"/>
              <w:spacing w:line="240" w:lineRule="auto"/>
              <w:ind w:left="0"/>
              <w:jc w:val="center"/>
              <w:textAlignment w:val="auto"/>
              <w:rPr>
                <w:rFonts w:ascii="仿宋_GB2312" w:hAnsi="仿宋_GB2312" w:eastAsia="仿宋_GB2312" w:cs="仿宋_GB2312"/>
                <w:b/>
                <w:sz w:val="21"/>
                <w:szCs w:val="21"/>
                <w:highlight w:val="none"/>
              </w:rPr>
            </w:pPr>
            <w:r>
              <w:rPr>
                <w:rFonts w:hint="eastAsia" w:ascii="仿宋_GB2312" w:hAnsi="仿宋_GB2312" w:eastAsia="仿宋_GB2312" w:cs="仿宋_GB2312"/>
                <w:b/>
                <w:sz w:val="21"/>
                <w:szCs w:val="21"/>
                <w:highlight w:val="none"/>
              </w:rPr>
              <w:t>诚 信 承 诺</w:t>
            </w:r>
          </w:p>
          <w:p w14:paraId="703F586F">
            <w:pPr>
              <w:keepNext w:val="0"/>
              <w:keepLines w:val="0"/>
              <w:pageBreakBefore w:val="0"/>
              <w:kinsoku/>
              <w:wordWrap/>
              <w:overflowPunct/>
              <w:topLinePunct w:val="0"/>
              <w:autoSpaceDE/>
              <w:autoSpaceDN/>
              <w:bidi w:val="0"/>
              <w:adjustRightInd w:val="0"/>
              <w:snapToGrid w:val="0"/>
              <w:spacing w:line="240" w:lineRule="auto"/>
              <w:ind w:left="0" w:firstLine="420" w:firstLineChars="200"/>
              <w:textAlignment w:val="auto"/>
              <w:rPr>
                <w:rFonts w:ascii="仿宋_GB2312" w:hAnsi="宋体" w:eastAsia="仿宋_GB2312"/>
                <w:sz w:val="21"/>
                <w:szCs w:val="21"/>
                <w:highlight w:val="none"/>
              </w:rPr>
            </w:pPr>
            <w:r>
              <w:rPr>
                <w:rFonts w:hint="eastAsia" w:ascii="仿宋_GB2312" w:hAnsi="宋体" w:eastAsia="仿宋_GB2312"/>
                <w:sz w:val="21"/>
                <w:szCs w:val="21"/>
                <w:highlight w:val="none"/>
              </w:rPr>
              <w:t>本人确认已了解全国师生信息素养提升实践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14:paraId="31AB8197">
            <w:pPr>
              <w:keepNext w:val="0"/>
              <w:keepLines w:val="0"/>
              <w:pageBreakBefore w:val="0"/>
              <w:kinsoku/>
              <w:wordWrap/>
              <w:overflowPunct/>
              <w:topLinePunct w:val="0"/>
              <w:autoSpaceDE/>
              <w:autoSpaceDN/>
              <w:bidi w:val="0"/>
              <w:adjustRightInd w:val="0"/>
              <w:snapToGrid w:val="0"/>
              <w:spacing w:line="240" w:lineRule="auto"/>
              <w:ind w:left="0" w:firstLine="560"/>
              <w:textAlignment w:val="auto"/>
              <w:rPr>
                <w:rFonts w:ascii="仿宋_GB2312" w:hAnsi="Calibri" w:eastAsia="仿宋_GB2312"/>
                <w:sz w:val="21"/>
                <w:szCs w:val="21"/>
                <w:highlight w:val="none"/>
              </w:rPr>
            </w:pPr>
            <w:r>
              <w:rPr>
                <w:rFonts w:ascii="仿宋_GB2312" w:hAnsi="宋体" w:eastAsia="仿宋_GB2312"/>
                <w:sz w:val="21"/>
                <w:szCs w:val="21"/>
                <w:highlight w:val="none"/>
              </w:rPr>
              <w:t>□以上内容已阅知，本人</w:t>
            </w:r>
            <w:r>
              <w:rPr>
                <w:rFonts w:hint="eastAsia" w:ascii="仿宋_GB2312" w:hAnsi="宋体" w:eastAsia="仿宋_GB2312"/>
                <w:sz w:val="21"/>
                <w:szCs w:val="21"/>
                <w:highlight w:val="none"/>
              </w:rPr>
              <w:t>将</w:t>
            </w:r>
            <w:r>
              <w:rPr>
                <w:rFonts w:ascii="仿宋_GB2312" w:hAnsi="宋体" w:eastAsia="仿宋_GB2312"/>
                <w:sz w:val="21"/>
                <w:szCs w:val="21"/>
                <w:highlight w:val="none"/>
              </w:rPr>
              <w:t>严格遵守</w:t>
            </w:r>
            <w:r>
              <w:rPr>
                <w:rFonts w:hint="eastAsia" w:ascii="仿宋_GB2312" w:hAnsi="宋体" w:eastAsia="仿宋_GB2312"/>
                <w:sz w:val="21"/>
                <w:szCs w:val="21"/>
                <w:highlight w:val="none"/>
              </w:rPr>
              <w:t>上述承诺</w:t>
            </w:r>
            <w:r>
              <w:rPr>
                <w:rFonts w:ascii="仿宋_GB2312" w:hAnsi="宋体" w:eastAsia="仿宋_GB2312"/>
                <w:sz w:val="21"/>
                <w:szCs w:val="21"/>
                <w:highlight w:val="none"/>
              </w:rPr>
              <w:t>。</w:t>
            </w:r>
          </w:p>
        </w:tc>
      </w:tr>
      <w:tr w14:paraId="358F20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8" w:hRule="atLeast"/>
          <w:jc w:val="center"/>
        </w:trPr>
        <w:tc>
          <w:tcPr>
            <w:tcW w:w="8992" w:type="dxa"/>
            <w:gridSpan w:val="12"/>
            <w:tcBorders>
              <w:top w:val="single" w:color="auto" w:sz="4" w:space="0"/>
              <w:left w:val="single" w:color="auto" w:sz="4" w:space="0"/>
              <w:right w:val="single" w:color="auto" w:sz="4" w:space="0"/>
            </w:tcBorders>
            <w:noWrap w:val="0"/>
            <w:vAlign w:val="center"/>
          </w:tcPr>
          <w:p w14:paraId="52037AB0">
            <w:pPr>
              <w:keepNext w:val="0"/>
              <w:keepLines w:val="0"/>
              <w:pageBreakBefore w:val="0"/>
              <w:kinsoku/>
              <w:wordWrap/>
              <w:overflowPunct/>
              <w:topLinePunct w:val="0"/>
              <w:autoSpaceDE/>
              <w:autoSpaceDN/>
              <w:bidi w:val="0"/>
              <w:adjustRightInd w:val="0"/>
              <w:snapToGrid w:val="0"/>
              <w:spacing w:line="240" w:lineRule="auto"/>
              <w:ind w:left="0"/>
              <w:textAlignment w:val="auto"/>
              <w:rPr>
                <w:rFonts w:hint="eastAsia" w:ascii="仿宋_GB2312" w:hAnsi="宋体" w:eastAsia="仿宋_GB2312"/>
                <w:sz w:val="21"/>
                <w:szCs w:val="21"/>
                <w:highlight w:val="none"/>
              </w:rPr>
            </w:pPr>
            <w:r>
              <w:rPr>
                <w:rFonts w:hint="eastAsia" w:ascii="仿宋_GB2312" w:hAnsi="宋体" w:eastAsia="仿宋_GB2312"/>
                <w:sz w:val="21"/>
                <w:szCs w:val="21"/>
                <w:highlight w:val="none"/>
              </w:rPr>
              <w:t>承诺人（作者）签名：</w:t>
            </w:r>
          </w:p>
          <w:p w14:paraId="3973EC0D">
            <w:pPr>
              <w:pStyle w:val="9"/>
              <w:keepNext w:val="0"/>
              <w:keepLines w:val="0"/>
              <w:pageBreakBefore w:val="0"/>
              <w:kinsoku/>
              <w:wordWrap/>
              <w:overflowPunct/>
              <w:topLinePunct w:val="0"/>
              <w:autoSpaceDE/>
              <w:autoSpaceDN/>
              <w:bidi w:val="0"/>
              <w:spacing w:after="0" w:line="240" w:lineRule="auto"/>
              <w:ind w:left="0"/>
              <w:textAlignment w:val="auto"/>
              <w:rPr>
                <w:rFonts w:hint="eastAsia"/>
                <w:sz w:val="21"/>
                <w:szCs w:val="21"/>
              </w:rPr>
            </w:pPr>
          </w:p>
          <w:p w14:paraId="010B6E34">
            <w:pPr>
              <w:keepNext w:val="0"/>
              <w:keepLines w:val="0"/>
              <w:pageBreakBefore w:val="0"/>
              <w:numPr>
                <w:ilvl w:val="0"/>
                <w:numId w:val="2"/>
              </w:numPr>
              <w:kinsoku/>
              <w:wordWrap/>
              <w:overflowPunct/>
              <w:topLinePunct w:val="0"/>
              <w:autoSpaceDE/>
              <w:autoSpaceDN/>
              <w:bidi w:val="0"/>
              <w:adjustRightInd w:val="0"/>
              <w:snapToGrid w:val="0"/>
              <w:spacing w:line="240" w:lineRule="auto"/>
              <w:ind w:left="0" w:firstLine="0" w:firstLineChars="0"/>
              <w:textAlignment w:val="auto"/>
              <w:rPr>
                <w:rFonts w:hint="eastAsia" w:ascii="仿宋_GB2312" w:hAnsi="宋体" w:eastAsia="仿宋_GB2312"/>
                <w:sz w:val="21"/>
                <w:szCs w:val="21"/>
                <w:highlight w:val="none"/>
                <w:lang w:val="en-US" w:eastAsia="zh-CN"/>
              </w:rPr>
            </w:pPr>
            <w:r>
              <w:rPr>
                <w:rFonts w:hint="eastAsia" w:ascii="仿宋_GB2312" w:hAnsi="宋体" w:eastAsia="仿宋_GB2312"/>
                <w:sz w:val="21"/>
                <w:szCs w:val="21"/>
                <w:highlight w:val="none"/>
                <w:u w:val="single"/>
                <w:lang w:val="en-US" w:eastAsia="zh-CN"/>
              </w:rPr>
              <w:t xml:space="preserve">                 </w:t>
            </w:r>
            <w:r>
              <w:rPr>
                <w:rFonts w:hint="eastAsia" w:ascii="仿宋_GB2312" w:hAnsi="宋体" w:eastAsia="仿宋_GB2312"/>
                <w:sz w:val="21"/>
                <w:szCs w:val="21"/>
                <w:highlight w:val="none"/>
                <w:lang w:val="en-US" w:eastAsia="zh-CN"/>
              </w:rPr>
              <w:t>2.</w:t>
            </w:r>
            <w:r>
              <w:rPr>
                <w:rFonts w:hint="eastAsia" w:ascii="仿宋_GB2312" w:hAnsi="宋体" w:eastAsia="仿宋_GB2312"/>
                <w:sz w:val="21"/>
                <w:szCs w:val="21"/>
                <w:highlight w:val="none"/>
                <w:u w:val="single"/>
                <w:lang w:val="en-US" w:eastAsia="zh-CN"/>
              </w:rPr>
              <w:t xml:space="preserve">                 </w:t>
            </w:r>
            <w:r>
              <w:rPr>
                <w:rFonts w:hint="eastAsia" w:ascii="仿宋_GB2312" w:hAnsi="宋体" w:eastAsia="仿宋_GB2312"/>
                <w:sz w:val="21"/>
                <w:szCs w:val="21"/>
                <w:highlight w:val="none"/>
                <w:lang w:val="en-US" w:eastAsia="zh-CN"/>
              </w:rPr>
              <w:t xml:space="preserve"> 3.</w:t>
            </w:r>
            <w:r>
              <w:rPr>
                <w:rFonts w:ascii="仿宋_GB2312" w:hAnsi="宋体" w:eastAsia="仿宋_GB2312"/>
                <w:sz w:val="21"/>
                <w:szCs w:val="21"/>
                <w:highlight w:val="none"/>
                <w:u w:val="single"/>
              </w:rPr>
              <w:t xml:space="preserve">               </w:t>
            </w:r>
            <w:r>
              <w:rPr>
                <w:rFonts w:hint="eastAsia" w:ascii="仿宋_GB2312" w:hAnsi="宋体" w:eastAsia="仿宋_GB2312"/>
                <w:sz w:val="21"/>
                <w:szCs w:val="21"/>
                <w:highlight w:val="none"/>
                <w:lang w:val="en-US" w:eastAsia="zh-CN"/>
              </w:rPr>
              <w:t xml:space="preserve"> </w:t>
            </w:r>
          </w:p>
          <w:p w14:paraId="1AFC3E8E">
            <w:pPr>
              <w:keepNext w:val="0"/>
              <w:keepLines w:val="0"/>
              <w:pageBreakBefore w:val="0"/>
              <w:numPr>
                <w:ilvl w:val="0"/>
                <w:numId w:val="0"/>
              </w:numPr>
              <w:kinsoku/>
              <w:wordWrap/>
              <w:overflowPunct/>
              <w:topLinePunct w:val="0"/>
              <w:autoSpaceDE/>
              <w:autoSpaceDN/>
              <w:bidi w:val="0"/>
              <w:adjustRightInd w:val="0"/>
              <w:snapToGrid w:val="0"/>
              <w:spacing w:line="240" w:lineRule="auto"/>
              <w:ind w:left="0" w:firstLine="0" w:firstLineChars="0"/>
              <w:textAlignment w:val="auto"/>
              <w:rPr>
                <w:rFonts w:hint="eastAsia" w:ascii="仿宋_GB2312" w:hAnsi="宋体" w:eastAsia="仿宋_GB2312"/>
                <w:sz w:val="21"/>
                <w:szCs w:val="21"/>
                <w:highlight w:val="none"/>
                <w:lang w:val="en-US" w:eastAsia="zh-CN"/>
              </w:rPr>
            </w:pPr>
            <w:r>
              <w:rPr>
                <w:rFonts w:hint="eastAsia" w:ascii="仿宋_GB2312" w:hAnsi="宋体" w:eastAsia="仿宋_GB2312"/>
                <w:sz w:val="21"/>
                <w:szCs w:val="21"/>
                <w:highlight w:val="none"/>
                <w:lang w:val="en-US" w:eastAsia="zh-CN"/>
              </w:rPr>
              <w:t xml:space="preserve">                    </w:t>
            </w:r>
          </w:p>
          <w:p w14:paraId="7DC8C791">
            <w:pPr>
              <w:keepNext w:val="0"/>
              <w:keepLines w:val="0"/>
              <w:pageBreakBefore w:val="0"/>
              <w:kinsoku/>
              <w:wordWrap/>
              <w:overflowPunct/>
              <w:topLinePunct w:val="0"/>
              <w:autoSpaceDE/>
              <w:autoSpaceDN/>
              <w:bidi w:val="0"/>
              <w:adjustRightInd w:val="0"/>
              <w:snapToGrid w:val="0"/>
              <w:spacing w:line="240" w:lineRule="auto"/>
              <w:ind w:left="0" w:firstLine="5250" w:firstLineChars="2500"/>
              <w:textAlignment w:val="auto"/>
              <w:rPr>
                <w:rFonts w:hint="default" w:ascii="仿宋_GB2312" w:hAnsi="宋体" w:eastAsia="仿宋_GB2312" w:cs="Times New Roman"/>
                <w:kern w:val="2"/>
                <w:sz w:val="21"/>
                <w:szCs w:val="21"/>
                <w:highlight w:val="none"/>
                <w:lang w:val="en-US" w:eastAsia="zh-CN" w:bidi="ar-SA"/>
              </w:rPr>
            </w:pPr>
            <w:r>
              <w:rPr>
                <w:rFonts w:ascii="仿宋_GB2312" w:hAnsi="宋体" w:eastAsia="仿宋_GB2312"/>
                <w:sz w:val="21"/>
                <w:szCs w:val="21"/>
                <w:highlight w:val="none"/>
              </w:rPr>
              <w:t>年</w:t>
            </w:r>
            <w:r>
              <w:rPr>
                <w:rFonts w:hint="eastAsia" w:ascii="仿宋_GB2312" w:hAnsi="宋体" w:eastAsia="仿宋_GB2312"/>
                <w:sz w:val="21"/>
                <w:szCs w:val="21"/>
                <w:highlight w:val="none"/>
              </w:rPr>
              <w:t xml:space="preserve">  </w:t>
            </w:r>
            <w:r>
              <w:rPr>
                <w:rFonts w:ascii="仿宋_GB2312" w:hAnsi="宋体" w:eastAsia="仿宋_GB2312"/>
                <w:sz w:val="21"/>
                <w:szCs w:val="21"/>
                <w:highlight w:val="none"/>
              </w:rPr>
              <w:t xml:space="preserve"> 月   日</w:t>
            </w:r>
            <w:r>
              <w:rPr>
                <w:rFonts w:hint="eastAsia" w:ascii="仿宋_GB2312" w:hAnsi="宋体" w:eastAsia="仿宋_GB2312"/>
                <w:sz w:val="21"/>
                <w:szCs w:val="21"/>
                <w:highlight w:val="none"/>
                <w:lang w:eastAsia="zh-CN"/>
              </w:rPr>
              <w:t>（</w:t>
            </w:r>
            <w:r>
              <w:rPr>
                <w:rFonts w:hint="eastAsia" w:ascii="仿宋_GB2312" w:hAnsi="宋体" w:eastAsia="仿宋_GB2312"/>
                <w:sz w:val="21"/>
                <w:szCs w:val="21"/>
                <w:highlight w:val="none"/>
                <w:lang w:val="en-US" w:eastAsia="zh-CN"/>
              </w:rPr>
              <w:t>单位盖章</w:t>
            </w:r>
            <w:r>
              <w:rPr>
                <w:rFonts w:hint="eastAsia" w:ascii="仿宋_GB2312" w:hAnsi="宋体" w:eastAsia="仿宋_GB2312"/>
                <w:sz w:val="21"/>
                <w:szCs w:val="21"/>
                <w:highlight w:val="none"/>
                <w:lang w:eastAsia="zh-CN"/>
              </w:rPr>
              <w:t>）</w:t>
            </w:r>
          </w:p>
        </w:tc>
      </w:tr>
    </w:tbl>
    <w:p w14:paraId="5E0647CF">
      <w:pPr>
        <w:pStyle w:val="15"/>
        <w:keepNext/>
        <w:keepLines/>
        <w:pageBreakBefore w:val="0"/>
        <w:widowControl w:val="0"/>
        <w:kinsoku/>
        <w:wordWrap/>
        <w:overflowPunct/>
        <w:topLinePunct w:val="0"/>
        <w:autoSpaceDE/>
        <w:autoSpaceDN/>
        <w:bidi w:val="0"/>
        <w:adjustRightInd/>
        <w:snapToGrid/>
        <w:spacing w:line="240" w:lineRule="auto"/>
        <w:ind w:firstLine="422" w:firstLineChars="200"/>
        <w:textAlignment w:val="auto"/>
        <w:rPr>
          <w:color w:val="auto"/>
          <w:sz w:val="21"/>
          <w:szCs w:val="21"/>
        </w:rPr>
      </w:pPr>
      <w:r>
        <w:rPr>
          <w:rFonts w:ascii="仿宋_GB2312" w:hAnsi="仿宋_GB2312" w:eastAsia="仿宋_GB2312" w:cs="仿宋_GB2312"/>
          <w:color w:val="auto"/>
          <w:sz w:val="21"/>
          <w:szCs w:val="21"/>
          <w:rtl w:val="0"/>
          <w:lang w:val="zh-TW" w:eastAsia="zh-TW"/>
        </w:rPr>
        <w:t>备注：作品登记表通过</w:t>
      </w:r>
      <w:r>
        <w:rPr>
          <w:rFonts w:ascii="仿宋_GB2312" w:hAnsi="仿宋_GB2312" w:eastAsia="仿宋_GB2312" w:cs="仿宋_GB2312"/>
          <w:color w:val="auto"/>
          <w:sz w:val="21"/>
          <w:szCs w:val="21"/>
          <w:rtl w:val="0"/>
          <w:lang w:val="en-US"/>
        </w:rPr>
        <w:t>“</w:t>
      </w:r>
      <w:r>
        <w:rPr>
          <w:rFonts w:ascii="仿宋_GB2312" w:hAnsi="仿宋_GB2312" w:eastAsia="仿宋_GB2312" w:cs="仿宋_GB2312"/>
          <w:color w:val="auto"/>
          <w:sz w:val="21"/>
          <w:szCs w:val="21"/>
          <w:rtl w:val="0"/>
          <w:lang w:val="zh-TW" w:eastAsia="zh-TW"/>
        </w:rPr>
        <w:t>广东省教育双融双创智慧共享社区平台</w:t>
      </w:r>
      <w:r>
        <w:rPr>
          <w:rFonts w:ascii="仿宋_GB2312" w:hAnsi="仿宋_GB2312" w:eastAsia="仿宋_GB2312" w:cs="仿宋_GB2312"/>
          <w:color w:val="auto"/>
          <w:sz w:val="21"/>
          <w:szCs w:val="21"/>
          <w:rtl w:val="0"/>
          <w:lang w:val="en-US"/>
        </w:rPr>
        <w:t>”</w:t>
      </w:r>
      <w:r>
        <w:rPr>
          <w:rFonts w:ascii="仿宋_GB2312" w:hAnsi="仿宋_GB2312" w:eastAsia="仿宋_GB2312" w:cs="仿宋_GB2312"/>
          <w:color w:val="auto"/>
          <w:sz w:val="21"/>
          <w:szCs w:val="21"/>
          <w:rtl w:val="0"/>
          <w:lang w:val="zh-TW" w:eastAsia="zh-TW"/>
        </w:rPr>
        <w:t>填报后，可直接下载平台生成的</w:t>
      </w:r>
      <w:r>
        <w:rPr>
          <w:rFonts w:ascii="仿宋_GB2312" w:hAnsi="仿宋_GB2312" w:eastAsia="仿宋_GB2312" w:cs="仿宋_GB2312"/>
          <w:color w:val="auto"/>
          <w:sz w:val="21"/>
          <w:szCs w:val="21"/>
          <w:rtl w:val="0"/>
          <w:lang w:val="en-US"/>
        </w:rPr>
        <w:t>PDF</w:t>
      </w:r>
      <w:r>
        <w:rPr>
          <w:rFonts w:ascii="仿宋_GB2312" w:hAnsi="仿宋_GB2312" w:eastAsia="仿宋_GB2312" w:cs="仿宋_GB2312"/>
          <w:color w:val="auto"/>
          <w:sz w:val="21"/>
          <w:szCs w:val="21"/>
          <w:rtl w:val="0"/>
          <w:lang w:val="zh-TW" w:eastAsia="zh-TW"/>
        </w:rPr>
        <w:t>文档，盖章后扫描上传回平台。</w:t>
      </w:r>
      <w:r>
        <w:rPr>
          <w:rFonts w:ascii="仿宋_GB2312" w:hAnsi="仿宋_GB2312" w:eastAsia="仿宋_GB2312" w:cs="仿宋_GB2312"/>
          <w:b w:val="0"/>
          <w:bCs w:val="0"/>
          <w:color w:val="auto"/>
          <w:sz w:val="21"/>
          <w:szCs w:val="21"/>
          <w:rtl w:val="0"/>
          <w:lang w:val="zh-TW" w:eastAsia="zh-TW"/>
        </w:rPr>
        <w:t>此表仅做参考模板，切莫直接使用此表填写上传。</w:t>
      </w:r>
    </w:p>
    <w:p w14:paraId="0A60882F">
      <w:pPr>
        <w:keepNext w:val="0"/>
        <w:keepLines w:val="0"/>
        <w:pageBreakBefore w:val="0"/>
        <w:widowControl/>
        <w:kinsoku/>
        <w:wordWrap/>
        <w:overflowPunct/>
        <w:topLinePunct w:val="0"/>
        <w:autoSpaceDE/>
        <w:autoSpaceDN/>
        <w:bidi w:val="0"/>
        <w:spacing w:line="560" w:lineRule="exact"/>
        <w:jc w:val="left"/>
        <w:textAlignment w:val="auto"/>
        <w:rPr>
          <w:rFonts w:hint="default" w:ascii="仿宋_GB2312" w:hAnsi="Times New Roman" w:eastAsia="仿宋_GB2312" w:cs="Times New Roman"/>
          <w:color w:val="auto"/>
          <w:sz w:val="28"/>
          <w:szCs w:val="28"/>
          <w:highlight w:val="none"/>
          <w:lang w:val="en-US" w:eastAsia="zh-CN"/>
        </w:rPr>
      </w:pPr>
    </w:p>
    <w:p w14:paraId="79E423FE">
      <w:pPr>
        <w:pageBreakBefore w:val="0"/>
        <w:kinsoku/>
        <w:wordWrap/>
        <w:overflowPunct/>
        <w:topLinePunct w:val="0"/>
        <w:bidi w:val="0"/>
        <w:spacing w:line="560" w:lineRule="exact"/>
        <w:rPr>
          <w:rFonts w:hint="eastAsia" w:ascii="仿宋_GB2312" w:hAnsi="仿宋_GB2312" w:eastAsia="仿宋_GB2312" w:cs="仿宋_GB2312"/>
          <w:sz w:val="21"/>
          <w:szCs w:val="21"/>
        </w:rPr>
      </w:pPr>
    </w:p>
    <w:p w14:paraId="17372D9E"/>
    <w:sectPr>
      <w:headerReference r:id="rId6" w:type="default"/>
      <w:footerReference r:id="rId7"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ˎ̥">
    <w:altName w:val="华文中宋"/>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仪书宋二S">
    <w:altName w:val="宋体"/>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8CA70">
    <w:pPr>
      <w:pStyle w:val="7"/>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path/>
          <v:fill on="f" focussize="0,0"/>
          <v:stroke on="f" weight="0.5pt"/>
          <v:imagedata o:title=""/>
          <o:lock v:ext="edit" aspectratio="f"/>
          <v:textbox inset="0mm,0mm,0mm,0mm" style="mso-fit-shape-to-text:t;">
            <w:txbxContent>
              <w:p w14:paraId="404602A7">
                <w:pPr>
                  <w:pStyle w:val="7"/>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714B4">
    <w:pPr>
      <w:pStyle w:val="7"/>
    </w:pPr>
    <w:r>
      <w:rPr>
        <w:sz w:val="18"/>
      </w:rPr>
      <w:pict>
        <v:shape id="_x0000_s4097" o:spid="_x0000_s4097"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path/>
          <v:fill on="f" focussize="0,0"/>
          <v:stroke on="f" weight="0.5pt"/>
          <v:imagedata o:title=""/>
          <o:lock v:ext="edit" aspectratio="f"/>
          <v:textbox inset="0mm,0mm,0mm,0mm" style="mso-fit-shape-to-text:t;">
            <w:txbxContent>
              <w:p w14:paraId="4F2387FC">
                <w:pPr>
                  <w:pStyle w:val="7"/>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98ADD">
    <w:pPr>
      <w:pStyle w:val="7"/>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path/>
          <v:fill on="f" focussize="0,0"/>
          <v:stroke on="f" weight="0.5pt"/>
          <v:imagedata o:title=""/>
          <o:lock v:ext="edit" aspectratio="f"/>
          <v:textbox inset="0mm,0mm,0mm,0mm" style="mso-fit-shape-to-text:t;">
            <w:txbxContent>
              <w:p w14:paraId="2A2E0B6D">
                <w:pPr>
                  <w:pStyle w:val="7"/>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09E0F">
    <w:pPr>
      <w:jc w:val="left"/>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0DCA0">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420" w:hanging="420"/>
      </w:pPr>
      <w:rPr>
        <w:rFonts w:hint="default" w:ascii="Wingdings" w:hAnsi="Wingdings" w:cs="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39BE65FB"/>
    <w:multiLevelType w:val="singleLevel"/>
    <w:tmpl w:val="39BE65F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oa.gds.edu.cn//newoa/missive/kinggridOfficeServer.do?method=officeProcess"/>
  </w:docVars>
  <w:rsids>
    <w:rsidRoot w:val="1C951E8A"/>
    <w:rsid w:val="07790182"/>
    <w:rsid w:val="11431714"/>
    <w:rsid w:val="1C951E8A"/>
    <w:rsid w:val="1D7D3781"/>
    <w:rsid w:val="1DE455CF"/>
    <w:rsid w:val="1E5450C8"/>
    <w:rsid w:val="26061E23"/>
    <w:rsid w:val="2805153D"/>
    <w:rsid w:val="33DDCD9A"/>
    <w:rsid w:val="3B37086E"/>
    <w:rsid w:val="4AF75B23"/>
    <w:rsid w:val="4F493F3D"/>
    <w:rsid w:val="56CB3816"/>
    <w:rsid w:val="5C2B284A"/>
    <w:rsid w:val="61A07BDD"/>
    <w:rsid w:val="6B995905"/>
    <w:rsid w:val="71852BAD"/>
    <w:rsid w:val="76EAEE51"/>
    <w:rsid w:val="772FABC1"/>
    <w:rsid w:val="7B3B68EF"/>
    <w:rsid w:val="7E62447A"/>
    <w:rsid w:val="7EFB2D11"/>
    <w:rsid w:val="7F9FD3E2"/>
    <w:rsid w:val="7FDC35EF"/>
    <w:rsid w:val="7FF32399"/>
    <w:rsid w:val="96EF37B2"/>
    <w:rsid w:val="AFEF3333"/>
    <w:rsid w:val="BF5D4A75"/>
    <w:rsid w:val="CDFF6F20"/>
    <w:rsid w:val="E7EFEB52"/>
    <w:rsid w:val="EC6F8B6C"/>
    <w:rsid w:val="EDF575A8"/>
    <w:rsid w:val="FB571E8D"/>
    <w:rsid w:val="FCCED137"/>
    <w:rsid w:val="FE778E04"/>
    <w:rsid w:val="FFD398B3"/>
    <w:rsid w:val="FFFFA0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outlineLvl w:val="1"/>
    </w:pPr>
    <w:rPr>
      <w:rFonts w:ascii="Cambria" w:hAnsi="Cambria"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2">
    <w:name w:val="toc 2"/>
    <w:basedOn w:val="1"/>
    <w:next w:val="1"/>
    <w:qFormat/>
    <w:uiPriority w:val="39"/>
    <w:pPr>
      <w:tabs>
        <w:tab w:val="right" w:leader="dot" w:pos="8296"/>
      </w:tabs>
      <w:spacing w:line="360" w:lineRule="auto"/>
      <w:ind w:left="420" w:leftChars="200"/>
    </w:pPr>
    <w:rPr>
      <w:rFonts w:ascii="黑体" w:hAnsi="黑体" w:eastAsia="黑体"/>
      <w:sz w:val="30"/>
      <w:szCs w:val="30"/>
    </w:rPr>
  </w:style>
  <w:style w:type="paragraph" w:styleId="5">
    <w:name w:val="annotation text"/>
    <w:basedOn w:val="1"/>
    <w:qFormat/>
    <w:uiPriority w:val="0"/>
    <w:pPr>
      <w:jc w:val="left"/>
    </w:pPr>
  </w:style>
  <w:style w:type="paragraph" w:styleId="6">
    <w:name w:val="Body Text"/>
    <w:basedOn w:val="1"/>
    <w:qFormat/>
    <w:uiPriority w:val="0"/>
    <w:pPr>
      <w:spacing w:line="500" w:lineRule="exact"/>
    </w:pPr>
    <w:rPr>
      <w:rFonts w:ascii="宋体" w:hAnsi="宋体"/>
      <w:sz w:val="28"/>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paragraph" w:styleId="9">
    <w:name w:val="Body Text First Indent"/>
    <w:basedOn w:val="6"/>
    <w:next w:val="1"/>
    <w:qFormat/>
    <w:uiPriority w:val="0"/>
    <w:pPr>
      <w:spacing w:after="120" w:line="240" w:lineRule="auto"/>
      <w:ind w:firstLine="420" w:firstLineChars="100"/>
    </w:pPr>
    <w:rPr>
      <w:rFonts w:ascii="Times New Roman" w:hAnsi="Times New Roman"/>
      <w:sz w:val="21"/>
    </w:rPr>
  </w:style>
  <w:style w:type="paragraph" w:customStyle="1" w:styleId="12">
    <w:name w:val="本文件二级标题"/>
    <w:basedOn w:val="4"/>
    <w:qFormat/>
    <w:uiPriority w:val="0"/>
    <w:pPr>
      <w:ind w:firstLine="640" w:firstLineChars="200"/>
    </w:pPr>
    <w:rPr>
      <w:bCs w:val="0"/>
      <w:sz w:val="30"/>
    </w:rPr>
  </w:style>
  <w:style w:type="paragraph" w:customStyle="1" w:styleId="13">
    <w:name w:val="列出段落1"/>
    <w:basedOn w:val="1"/>
    <w:qFormat/>
    <w:uiPriority w:val="34"/>
    <w:pPr>
      <w:ind w:firstLine="420" w:firstLineChars="200"/>
    </w:pPr>
  </w:style>
  <w:style w:type="paragraph" w:customStyle="1" w:styleId="14">
    <w:name w:val="Table Paragraph"/>
    <w:basedOn w:val="1"/>
    <w:qFormat/>
    <w:uiPriority w:val="1"/>
    <w:rPr>
      <w:rFonts w:ascii="宋体" w:hAnsi="宋体"/>
    </w:rPr>
  </w:style>
  <w:style w:type="paragraph" w:customStyle="1" w:styleId="15">
    <w:name w:val="本文件一级标题"/>
    <w:basedOn w:val="3"/>
    <w:qFormat/>
    <w:uiPriority w:val="0"/>
    <w:pPr>
      <w:spacing w:before="0" w:after="0"/>
    </w:pPr>
    <w:rPr>
      <w:rFonts w:eastAsia="黑体"/>
      <w:kern w:val="0"/>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textRotate="1"/>
    <customShpInfo spid="_x0000_s4100"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省教育厅</Company>
  <Pages>15</Pages>
  <Words>6679</Words>
  <Characters>7011</Characters>
  <Lines>0</Lines>
  <Paragraphs>0</Paragraphs>
  <TotalTime>7.33333333333333</TotalTime>
  <ScaleCrop>false</ScaleCrop>
  <LinksUpToDate>false</LinksUpToDate>
  <CharactersWithSpaces>7041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2025-01-24T19:36:00Z</dcterms:created>
  <dc:creator>泠雨春晓</dc:creator>
  <cp:lastModifiedBy>泠雨春晓</cp:lastModifiedBy>
  <dcterms:modified xsi:type="dcterms:W3CDTF">2025-02-21T02:38:32Z</dcterms:modified>
  <dc:title>附件1-5：新课改跨学科主题学习案例指南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62F40D4D04534A7CAD19161434AD63A6_13</vt:lpwstr>
  </property>
  <property fmtid="{D5CDD505-2E9C-101B-9397-08002B2CF9AE}" pid="4" name="KSOTemplateDocerSaveRecord">
    <vt:lpwstr>eyJoZGlkIjoiYmEyZDMxNWRkYmY5MjE3NjUxYTk3ZDA1NDUyNmVkYWEiLCJ1c2VySWQiOiIzMjAyMjQ0NDYifQ==</vt:lpwstr>
  </property>
  <property fmtid="{D5CDD505-2E9C-101B-9397-08002B2CF9AE}" pid="5" name="慧眼令牌">
    <vt:lpwstr>eyJraWQiOiJvYSIsInR5cCI6IkpXVCIsImFsZyI6IkhTMjU2In0.eyJzdWIiOiJPQS1MT0dJTiIsImNvcnBJZCI6IiIsIm1haW5BY2NvdW50IjoiIiwiaXNzIjoiRVhPQSIsIm9EZXB0IjoiMTUzMjgs5YWo5L2T5Zyo57yW5Lq65ZGYIiwidXNlcklkIjo2MjAsIm1EZXB0IjoiMTAxNyzlupTnlKjmjqjlub_pg6giLCJuYmYiOjE3Mzc0MjEzNTIsIm5hbWUiOiLpu4TmoYLoirMiLCJleHAiOjIwNTI3ODQ5NTIsImlhdCI6MTczNzQyNDM1MiwianRpIjoib2EiLCJhY2NvdW50IjoiaHVhbmdnZiJ9.w5G_4Tt7Bmoy9BpwnpbdkDYrPjUqjgTmUSArr2aoxCY</vt:lpwstr>
  </property>
</Properties>
</file>